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both"/>
        <w:rPr>
          <w:rFonts w:ascii="Verdana" w:cs="Verdana" w:eastAsia="Verdana" w:hAnsi="Verdana"/>
          <w:b w:val="1"/>
          <w:sz w:val="18"/>
          <w:szCs w:val="18"/>
        </w:rPr>
      </w:pPr>
      <w:r w:rsidDel="00000000" w:rsidR="00000000" w:rsidRPr="00000000">
        <w:rPr>
          <w:rtl w:val="0"/>
        </w:rPr>
      </w:r>
    </w:p>
    <w:tbl>
      <w:tblPr>
        <w:tblStyle w:val="Table1"/>
        <w:tblW w:w="11162.0" w:type="dxa"/>
        <w:jc w:val="left"/>
        <w:tblInd w:w="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350"/>
        <w:gridCol w:w="7260"/>
        <w:gridCol w:w="2552"/>
        <w:tblGridChange w:id="0">
          <w:tblGrid>
            <w:gridCol w:w="1350"/>
            <w:gridCol w:w="7260"/>
            <w:gridCol w:w="2552"/>
          </w:tblGrid>
        </w:tblGridChange>
      </w:tblGrid>
      <w:tr>
        <w:trPr>
          <w:trHeight w:val="208" w:hRule="atLeast"/>
        </w:trPr>
        <w:tc>
          <w:tcPr>
            <w:vMerge w:val="restart"/>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Pr>
              <w:drawing>
                <wp:inline distB="0" distT="0" distL="0" distR="0">
                  <wp:extent cx="762000" cy="98107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62000" cy="98107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04">
            <w:pPr>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CIRCULAR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02</w:t>
            </w:r>
          </w:p>
        </w:tc>
      </w:tr>
      <w:tr>
        <w:trPr>
          <w:trHeight w:val="95" w:hRule="atLeast"/>
        </w:trPr>
        <w:tc>
          <w:tcPr>
            <w:vMerge w:val="continue"/>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FECHA: 16 de Abril de 2021</w:t>
            </w:r>
          </w:p>
        </w:tc>
      </w:tr>
      <w:tr>
        <w:trPr>
          <w:trHeight w:val="273" w:hRule="atLeast"/>
        </w:trPr>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C">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ORIENTACIONES GENERALES PARA GRADO UNDÉCIMO 2021</w:t>
            </w:r>
          </w:p>
        </w:tc>
        <w:tc>
          <w:tcP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DE: Rectoría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PARA: Padres de Familia </w:t>
            </w:r>
          </w:p>
        </w:tc>
      </w:tr>
    </w:tbl>
    <w:p w:rsidR="00000000" w:rsidDel="00000000" w:rsidP="00000000" w:rsidRDefault="00000000" w:rsidRPr="00000000" w14:paraId="0000000F">
      <w:pPr>
        <w:tabs>
          <w:tab w:val="left" w:pos="720"/>
        </w:tabs>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tabs>
          <w:tab w:val="left" w:pos="720"/>
        </w:tabs>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Reciban un cordial saludo: compartimos con ustedes los criterios de graduación, proclamación, estímulos y pruebas Saber para el año 2021.  </w:t>
      </w:r>
    </w:p>
    <w:p w:rsidR="00000000" w:rsidDel="00000000" w:rsidP="00000000" w:rsidRDefault="00000000" w:rsidRPr="00000000" w14:paraId="00000011">
      <w:pPr>
        <w:tabs>
          <w:tab w:val="left" w:pos="720"/>
        </w:tabs>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PRUEBAS SABER 11º: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tarifa de estas pruebas las </w:t>
      </w:r>
      <w:r w:rsidDel="00000000" w:rsidR="00000000" w:rsidRPr="00000000">
        <w:rPr>
          <w:rFonts w:ascii="Arial" w:cs="Arial" w:eastAsia="Arial" w:hAnsi="Arial"/>
          <w:sz w:val="20"/>
          <w:szCs w:val="20"/>
          <w:rtl w:val="0"/>
        </w:rPr>
        <w:t xml:space="preserve">fijó</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ICFES para el año 2021 con un valor 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$49.500,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este valor debe ser consignado en la cuenta de ahorros número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511084121 del Banco AV-Villas a nombre de la Institución Educativa Villa Flora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recibo de consignación deberá ser presentado en la </w:t>
      </w:r>
      <w:r w:rsidDel="00000000" w:rsidR="00000000" w:rsidRPr="00000000">
        <w:rPr>
          <w:rFonts w:ascii="Arial" w:cs="Arial" w:eastAsia="Arial" w:hAnsi="Arial"/>
          <w:sz w:val="20"/>
          <w:szCs w:val="20"/>
          <w:rtl w:val="0"/>
        </w:rPr>
        <w:t xml:space="preserve">secretaría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la Institución debidamente marcado. El plazo para consignar y traer el soporte a la </w:t>
      </w:r>
      <w:r w:rsidDel="00000000" w:rsidR="00000000" w:rsidRPr="00000000">
        <w:rPr>
          <w:rFonts w:ascii="Arial" w:cs="Arial" w:eastAsia="Arial" w:hAnsi="Arial"/>
          <w:sz w:val="20"/>
          <w:szCs w:val="20"/>
          <w:rtl w:val="0"/>
        </w:rPr>
        <w:t xml:space="preserve">secretaría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la Institución es hasta el viernes 14 de mayo a la 1:30 p.m.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recibo de consignación es condición para la inscripción de los estudiantes ante el ICFES.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presentar las pruebas es requisito llevar documento de identidad: cédula de ciudadanía o tarjeta de identidad, lápiz mirado Nº2, borrador, sacapuntas y no llevar celulares ni calculadoras.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ESTÍMULOS PARA LOS ESTUDIANTES: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Consejo Directivo en sesión del día jueves 11 de febrero del 2021, definió estímulos académicos para los estudiantes de grado 11, según el resultado obtenido en Pruebas SABER 11º En el siguiente cuadro encuentran los estímulos a los cuales se hace acreedor el estudiante con buen rendimiento,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buen comportamiento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asistencia, esto es, el estudiante que sea suspendido perderá el derecho a este reconocimiento académico:</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Estímulos para los estudiantes de grado 11°</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Por resultados en pruebas saber </w:t>
      </w:r>
    </w:p>
    <w:p w:rsidR="00000000" w:rsidDel="00000000" w:rsidP="00000000" w:rsidRDefault="00000000" w:rsidRPr="00000000" w14:paraId="0000001B">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Nodos pruebas saber 11°</w:t>
      </w:r>
      <w:r w:rsidDel="00000000" w:rsidR="00000000" w:rsidRPr="00000000">
        <w:rPr>
          <w:rtl w:val="0"/>
        </w:rPr>
      </w:r>
    </w:p>
    <w:tbl>
      <w:tblPr>
        <w:tblStyle w:val="Table2"/>
        <w:tblW w:w="10293.0" w:type="dxa"/>
        <w:jc w:val="left"/>
        <w:tblInd w:w="422.99999999999994" w:type="dxa"/>
        <w:tblLayout w:type="fixed"/>
        <w:tblLook w:val="0400"/>
      </w:tblPr>
      <w:tblGrid>
        <w:gridCol w:w="1759"/>
        <w:gridCol w:w="1610"/>
        <w:gridCol w:w="2071"/>
        <w:gridCol w:w="2197"/>
        <w:gridCol w:w="1698"/>
        <w:gridCol w:w="958"/>
        <w:tblGridChange w:id="0">
          <w:tblGrid>
            <w:gridCol w:w="1759"/>
            <w:gridCol w:w="1610"/>
            <w:gridCol w:w="2071"/>
            <w:gridCol w:w="2197"/>
            <w:gridCol w:w="1698"/>
            <w:gridCol w:w="958"/>
          </w:tblGrid>
        </w:tblGridChange>
      </w:tblGrid>
      <w:tr>
        <w:trPr>
          <w:trHeight w:val="441" w:hRule="atLeast"/>
        </w:trPr>
        <w:tc>
          <w:tcPr>
            <w:tcBorders>
              <w:top w:color="ffffff" w:space="0" w:sz="8" w:val="single"/>
              <w:left w:color="ffffff" w:space="0" w:sz="8" w:val="single"/>
              <w:bottom w:color="ffffff" w:space="0" w:sz="24" w:val="single"/>
              <w:right w:color="ffffff" w:space="0" w:sz="8" w:val="single"/>
            </w:tcBorders>
            <w:shd w:fill="94b6d2" w:val="clear"/>
            <w:tcMar>
              <w:top w:w="15.0" w:type="dxa"/>
              <w:left w:w="108.0" w:type="dxa"/>
              <w:bottom w:w="0.0" w:type="dxa"/>
              <w:right w:w="108.0" w:type="dxa"/>
            </w:tcMar>
          </w:tcPr>
          <w:p w:rsidR="00000000" w:rsidDel="00000000" w:rsidP="00000000" w:rsidRDefault="00000000" w:rsidRPr="00000000" w14:paraId="0000001C">
            <w:pPr>
              <w:tabs>
                <w:tab w:val="left" w:pos="1150"/>
              </w:tabs>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NODOS</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94b6d2" w:val="clear"/>
            <w:tcMar>
              <w:top w:w="15.0" w:type="dxa"/>
              <w:left w:w="108.0" w:type="dxa"/>
              <w:bottom w:w="0.0" w:type="dxa"/>
              <w:right w:w="108.0" w:type="dxa"/>
            </w:tcMar>
          </w:tcPr>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LECTURA CRÍTICA</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94b6d2" w:val="clear"/>
            <w:tcMar>
              <w:top w:w="15.0" w:type="dxa"/>
              <w:left w:w="108.0" w:type="dxa"/>
              <w:bottom w:w="0.0" w:type="dxa"/>
              <w:right w:w="108.0" w:type="dxa"/>
            </w:tcMar>
          </w:tcPr>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MATEMÁTICAS Y RAZONAMIENTO CUANTITATIVO</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94b6d2" w:val="clear"/>
            <w:tcMar>
              <w:top w:w="15.0" w:type="dxa"/>
              <w:left w:w="108.0" w:type="dxa"/>
              <w:bottom w:w="0.0" w:type="dxa"/>
              <w:right w:w="108.0" w:type="dxa"/>
            </w:tcMar>
          </w:tcPr>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CIENCIAS SOCIALES Y COMPETENCIAS CIUDADANAS</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94b6d2" w:val="clear"/>
            <w:tcMar>
              <w:top w:w="15.0" w:type="dxa"/>
              <w:left w:w="108.0" w:type="dxa"/>
              <w:bottom w:w="0.0" w:type="dxa"/>
              <w:right w:w="108.0" w:type="dxa"/>
            </w:tcMar>
          </w:tcPr>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CIENCIAS NATURALES</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94b6d2" w:val="clear"/>
          </w:tcPr>
          <w:p w:rsidR="00000000" w:rsidDel="00000000" w:rsidP="00000000" w:rsidRDefault="00000000" w:rsidRPr="00000000" w14:paraId="0000002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INGLÉS </w:t>
            </w:r>
          </w:p>
        </w:tc>
      </w:tr>
      <w:tr>
        <w:trPr>
          <w:trHeight w:val="549" w:hRule="atLeast"/>
        </w:trPr>
        <w:tc>
          <w:tcPr>
            <w:vMerge w:val="restart"/>
            <w:tcBorders>
              <w:top w:color="ffffff" w:space="0" w:sz="24" w:val="single"/>
              <w:left w:color="ffffff" w:space="0" w:sz="8" w:val="single"/>
              <w:right w:color="ffffff" w:space="0" w:sz="8" w:val="single"/>
            </w:tcBorders>
            <w:shd w:fill="94b6d2" w:val="clear"/>
            <w:tcMar>
              <w:top w:w="15.0" w:type="dxa"/>
              <w:left w:w="108.0" w:type="dxa"/>
              <w:bottom w:w="0.0" w:type="dxa"/>
              <w:right w:w="108.0" w:type="dxa"/>
            </w:tcMar>
          </w:tcPr>
          <w:p w:rsidR="00000000" w:rsidDel="00000000" w:rsidP="00000000" w:rsidRDefault="00000000" w:rsidRPr="00000000" w14:paraId="00000022">
            <w:pPr>
              <w:ind w:left="115" w:right="115"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ind w:left="115" w:right="115"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ASIGNATURAS </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dce5ee" w:val="clear"/>
            <w:tcMar>
              <w:top w:w="15.0" w:type="dxa"/>
              <w:left w:w="108.0" w:type="dxa"/>
              <w:bottom w:w="0.0" w:type="dxa"/>
              <w:right w:w="108.0" w:type="dxa"/>
            </w:tcMar>
          </w:tcPr>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Lengua castellana </w:t>
            </w:r>
          </w:p>
        </w:tc>
        <w:tc>
          <w:tcPr>
            <w:tcBorders>
              <w:top w:color="ffffff" w:space="0" w:sz="24" w:val="single"/>
              <w:left w:color="ffffff" w:space="0" w:sz="8" w:val="single"/>
              <w:bottom w:color="ffffff" w:space="0" w:sz="8" w:val="single"/>
              <w:right w:color="ffffff" w:space="0" w:sz="8" w:val="single"/>
            </w:tcBorders>
            <w:shd w:fill="dce5ee" w:val="clear"/>
            <w:tcMar>
              <w:top w:w="15.0" w:type="dxa"/>
              <w:left w:w="108.0" w:type="dxa"/>
              <w:bottom w:w="0.0" w:type="dxa"/>
              <w:right w:w="108.0" w:type="dxa"/>
            </w:tcMar>
          </w:tcPr>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Matemáticas  </w:t>
            </w:r>
          </w:p>
        </w:tc>
        <w:tc>
          <w:tcPr>
            <w:tcBorders>
              <w:top w:color="ffffff" w:space="0" w:sz="24" w:val="single"/>
              <w:left w:color="ffffff" w:space="0" w:sz="8" w:val="single"/>
              <w:bottom w:color="ffffff" w:space="0" w:sz="8" w:val="single"/>
              <w:right w:color="ffffff" w:space="0" w:sz="8" w:val="single"/>
            </w:tcBorders>
            <w:shd w:fill="dce5ee" w:val="clear"/>
            <w:tcMar>
              <w:top w:w="15.0" w:type="dxa"/>
              <w:left w:w="108.0" w:type="dxa"/>
              <w:bottom w:w="0.0" w:type="dxa"/>
              <w:right w:w="108.0" w:type="dxa"/>
            </w:tcMar>
          </w:tcPr>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Sociales </w:t>
            </w:r>
          </w:p>
        </w:tc>
        <w:tc>
          <w:tcPr>
            <w:tcBorders>
              <w:top w:color="ffffff" w:space="0" w:sz="24" w:val="single"/>
              <w:left w:color="ffffff" w:space="0" w:sz="8" w:val="single"/>
              <w:bottom w:color="ffffff" w:space="0" w:sz="8" w:val="single"/>
              <w:right w:color="ffffff" w:space="0" w:sz="8" w:val="single"/>
            </w:tcBorders>
            <w:shd w:fill="dce5ee" w:val="clear"/>
            <w:tcMar>
              <w:top w:w="15.0" w:type="dxa"/>
              <w:left w:w="108.0" w:type="dxa"/>
              <w:bottom w:w="0.0" w:type="dxa"/>
              <w:right w:w="108.0" w:type="dxa"/>
            </w:tcMar>
          </w:tcPr>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Química </w:t>
            </w:r>
          </w:p>
        </w:tc>
        <w:tc>
          <w:tcPr>
            <w:tcBorders>
              <w:top w:color="ffffff" w:space="0" w:sz="24" w:val="single"/>
              <w:left w:color="ffffff" w:space="0" w:sz="8" w:val="single"/>
              <w:bottom w:color="ffffff" w:space="0" w:sz="8" w:val="single"/>
              <w:right w:color="ffffff" w:space="0" w:sz="8" w:val="single"/>
            </w:tcBorders>
            <w:shd w:fill="dce5ee" w:val="clear"/>
          </w:tcPr>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Inglés </w:t>
            </w:r>
          </w:p>
        </w:tc>
      </w:tr>
      <w:tr>
        <w:trPr>
          <w:trHeight w:val="220" w:hRule="atLeast"/>
        </w:trPr>
        <w:tc>
          <w:tcPr>
            <w:vMerge w:val="continue"/>
            <w:tcBorders>
              <w:top w:color="ffffff" w:space="0" w:sz="24" w:val="single"/>
              <w:left w:color="ffffff" w:space="0" w:sz="8" w:val="single"/>
              <w:right w:color="ffffff" w:space="0" w:sz="8" w:val="single"/>
            </w:tcBorders>
            <w:shd w:fill="94b6d2" w:val="clear"/>
            <w:tcMar>
              <w:top w:w="15.0" w:type="dxa"/>
              <w:left w:w="108.0" w:type="dxa"/>
              <w:bottom w:w="0.0" w:type="dxa"/>
              <w:right w:w="108.0" w:type="dxa"/>
            </w:tcM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f3f7" w:val="clear"/>
            <w:tcMar>
              <w:top w:w="15.0" w:type="dxa"/>
              <w:left w:w="108.0" w:type="dxa"/>
              <w:bottom w:w="0.0" w:type="dxa"/>
              <w:right w:w="108.0" w:type="dxa"/>
            </w:tcMar>
          </w:tcPr>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Filosofía </w:t>
            </w:r>
          </w:p>
        </w:tc>
        <w:tc>
          <w:tcPr>
            <w:tcBorders>
              <w:top w:color="ffffff" w:space="0" w:sz="8" w:val="single"/>
              <w:left w:color="ffffff" w:space="0" w:sz="8" w:val="single"/>
              <w:bottom w:color="ffffff" w:space="0" w:sz="8" w:val="single"/>
              <w:right w:color="ffffff" w:space="0" w:sz="8" w:val="single"/>
            </w:tcBorders>
            <w:shd w:fill="eff3f7" w:val="clear"/>
            <w:tcMar>
              <w:top w:w="15.0" w:type="dxa"/>
              <w:left w:w="108.0" w:type="dxa"/>
              <w:bottom w:w="0.0" w:type="dxa"/>
              <w:right w:w="108.0" w:type="dxa"/>
            </w:tcMar>
          </w:tcPr>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Estadística </w:t>
            </w:r>
          </w:p>
        </w:tc>
        <w:tc>
          <w:tcPr>
            <w:tcBorders>
              <w:top w:color="ffffff" w:space="0" w:sz="8" w:val="single"/>
              <w:left w:color="ffffff" w:space="0" w:sz="8" w:val="single"/>
              <w:bottom w:color="ffffff" w:space="0" w:sz="8" w:val="single"/>
              <w:right w:color="ffffff" w:space="0" w:sz="8" w:val="single"/>
            </w:tcBorders>
            <w:shd w:fill="eff3f7" w:val="clear"/>
            <w:tcMar>
              <w:top w:w="15.0" w:type="dxa"/>
              <w:left w:w="108.0" w:type="dxa"/>
              <w:bottom w:w="0.0" w:type="dxa"/>
              <w:right w:w="108.0" w:type="dxa"/>
            </w:tcMar>
          </w:tcPr>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Ética </w:t>
            </w:r>
          </w:p>
        </w:tc>
        <w:tc>
          <w:tcPr>
            <w:tcBorders>
              <w:top w:color="ffffff" w:space="0" w:sz="8" w:val="single"/>
              <w:left w:color="ffffff" w:space="0" w:sz="8" w:val="single"/>
              <w:bottom w:color="ffffff" w:space="0" w:sz="8" w:val="single"/>
              <w:right w:color="ffffff" w:space="0" w:sz="8" w:val="single"/>
            </w:tcBorders>
            <w:shd w:fill="eff3f7" w:val="clear"/>
            <w:tcMar>
              <w:top w:w="15.0" w:type="dxa"/>
              <w:left w:w="108.0" w:type="dxa"/>
              <w:bottom w:w="0.0" w:type="dxa"/>
              <w:right w:w="108.0" w:type="dxa"/>
            </w:tcMar>
          </w:tcPr>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Física </w:t>
            </w:r>
          </w:p>
        </w:tc>
        <w:tc>
          <w:tcPr>
            <w:tcBorders>
              <w:top w:color="ffffff" w:space="0" w:sz="8" w:val="single"/>
              <w:left w:color="ffffff" w:space="0" w:sz="8" w:val="single"/>
              <w:bottom w:color="ffffff" w:space="0" w:sz="8" w:val="single"/>
              <w:right w:color="ffffff" w:space="0" w:sz="8" w:val="single"/>
            </w:tcBorders>
            <w:shd w:fill="eff3f7" w:val="clear"/>
          </w:tcPr>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tl w:val="0"/>
              </w:rPr>
            </w:r>
          </w:p>
        </w:tc>
      </w:tr>
      <w:tr>
        <w:trPr>
          <w:trHeight w:val="689" w:hRule="atLeast"/>
        </w:trPr>
        <w:tc>
          <w:tcPr>
            <w:vMerge w:val="continue"/>
            <w:tcBorders>
              <w:top w:color="ffffff" w:space="0" w:sz="24" w:val="single"/>
              <w:left w:color="ffffff" w:space="0" w:sz="8" w:val="single"/>
              <w:right w:color="ffffff" w:space="0" w:sz="8" w:val="single"/>
            </w:tcBorders>
            <w:shd w:fill="94b6d2" w:val="clear"/>
            <w:tcMar>
              <w:top w:w="15.0" w:type="dxa"/>
              <w:left w:w="108.0" w:type="dxa"/>
              <w:bottom w:w="0.0" w:type="dxa"/>
              <w:right w:w="108.0" w:type="dxa"/>
            </w:tcM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ce5ee" w:val="clear"/>
            <w:tcMar>
              <w:top w:w="15.0" w:type="dxa"/>
              <w:left w:w="108.0" w:type="dxa"/>
              <w:bottom w:w="0.0" w:type="dxa"/>
              <w:right w:w="108.0" w:type="dxa"/>
            </w:tcMar>
          </w:tcPr>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Religión </w:t>
            </w:r>
          </w:p>
        </w:tc>
        <w:tc>
          <w:tcPr>
            <w:tcBorders>
              <w:top w:color="ffffff" w:space="0" w:sz="8" w:val="single"/>
              <w:left w:color="ffffff" w:space="0" w:sz="8" w:val="single"/>
              <w:bottom w:color="ffffff" w:space="0" w:sz="8" w:val="single"/>
              <w:right w:color="ffffff" w:space="0" w:sz="8" w:val="single"/>
            </w:tcBorders>
            <w:shd w:fill="dce5ee" w:val="clear"/>
            <w:tcMar>
              <w:top w:w="15.0" w:type="dxa"/>
              <w:left w:w="108.0" w:type="dxa"/>
              <w:bottom w:w="0.0" w:type="dxa"/>
              <w:right w:w="108.0" w:type="dxa"/>
            </w:tcMar>
          </w:tcPr>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Artística </w:t>
            </w:r>
          </w:p>
        </w:tc>
        <w:tc>
          <w:tcPr>
            <w:tcBorders>
              <w:top w:color="ffffff" w:space="0" w:sz="8" w:val="single"/>
              <w:left w:color="ffffff" w:space="0" w:sz="8" w:val="single"/>
              <w:bottom w:color="ffffff" w:space="0" w:sz="8" w:val="single"/>
              <w:right w:color="ffffff" w:space="0" w:sz="8" w:val="single"/>
            </w:tcBorders>
            <w:shd w:fill="dce5ee" w:val="clear"/>
            <w:tcMar>
              <w:top w:w="15.0" w:type="dxa"/>
              <w:left w:w="108.0" w:type="dxa"/>
              <w:bottom w:w="0.0" w:type="dxa"/>
              <w:right w:w="108.0" w:type="dxa"/>
            </w:tcMar>
          </w:tcPr>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Ciencias políticas y económicas </w:t>
            </w:r>
          </w:p>
        </w:tc>
        <w:tc>
          <w:tcPr>
            <w:tcBorders>
              <w:top w:color="ffffff" w:space="0" w:sz="8" w:val="single"/>
              <w:left w:color="ffffff" w:space="0" w:sz="8" w:val="single"/>
              <w:bottom w:color="ffffff" w:space="0" w:sz="8" w:val="single"/>
              <w:right w:color="ffffff" w:space="0" w:sz="8" w:val="single"/>
            </w:tcBorders>
            <w:shd w:fill="dce5ee" w:val="clear"/>
            <w:tcMar>
              <w:top w:w="15.0" w:type="dxa"/>
              <w:left w:w="108.0" w:type="dxa"/>
              <w:bottom w:w="0.0" w:type="dxa"/>
              <w:right w:w="108.0" w:type="dxa"/>
            </w:tcMar>
          </w:tcPr>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Biología </w:t>
            </w:r>
          </w:p>
        </w:tc>
        <w:tc>
          <w:tcPr>
            <w:tcBorders>
              <w:top w:color="ffffff" w:space="0" w:sz="8" w:val="single"/>
              <w:left w:color="ffffff" w:space="0" w:sz="8" w:val="single"/>
              <w:bottom w:color="ffffff" w:space="0" w:sz="8" w:val="single"/>
              <w:right w:color="ffffff" w:space="0" w:sz="8" w:val="single"/>
            </w:tcBorders>
            <w:shd w:fill="dce5ee" w:val="clear"/>
          </w:tcPr>
          <w:p w:rsidR="00000000" w:rsidDel="00000000" w:rsidP="00000000" w:rsidRDefault="00000000" w:rsidRPr="00000000" w14:paraId="00000034">
            <w:pPr>
              <w:jc w:val="both"/>
              <w:rPr>
                <w:rFonts w:ascii="Arial" w:cs="Arial" w:eastAsia="Arial" w:hAnsi="Arial"/>
                <w:sz w:val="20"/>
                <w:szCs w:val="20"/>
              </w:rPr>
            </w:pPr>
            <w:r w:rsidDel="00000000" w:rsidR="00000000" w:rsidRPr="00000000">
              <w:rPr>
                <w:rtl w:val="0"/>
              </w:rPr>
            </w:r>
          </w:p>
        </w:tc>
      </w:tr>
      <w:tr>
        <w:trPr>
          <w:trHeight w:val="192" w:hRule="atLeast"/>
        </w:trPr>
        <w:tc>
          <w:tcPr>
            <w:vMerge w:val="continue"/>
            <w:tcBorders>
              <w:top w:color="ffffff" w:space="0" w:sz="24" w:val="single"/>
              <w:left w:color="ffffff" w:space="0" w:sz="8" w:val="single"/>
              <w:right w:color="ffffff" w:space="0" w:sz="8" w:val="single"/>
            </w:tcBorders>
            <w:shd w:fill="94b6d2" w:val="clear"/>
            <w:tcMar>
              <w:top w:w="15.0" w:type="dxa"/>
              <w:left w:w="108.0" w:type="dxa"/>
              <w:bottom w:w="0.0" w:type="dxa"/>
              <w:right w:w="108.0" w:type="dxa"/>
            </w:tcM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f3f7" w:val="clear"/>
            <w:tcMar>
              <w:top w:w="15.0" w:type="dxa"/>
              <w:left w:w="108.0" w:type="dxa"/>
              <w:bottom w:w="0.0" w:type="dxa"/>
              <w:right w:w="108.0" w:type="dxa"/>
            </w:tcMar>
          </w:tcPr>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f3f7" w:val="clear"/>
            <w:tcMar>
              <w:top w:w="15.0" w:type="dxa"/>
              <w:left w:w="108.0" w:type="dxa"/>
              <w:bottom w:w="0.0" w:type="dxa"/>
              <w:right w:w="108.0" w:type="dxa"/>
            </w:tcMar>
          </w:tcPr>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Geometría </w:t>
            </w:r>
          </w:p>
        </w:tc>
        <w:tc>
          <w:tcPr>
            <w:tcBorders>
              <w:top w:color="ffffff" w:space="0" w:sz="8" w:val="single"/>
              <w:left w:color="ffffff" w:space="0" w:sz="8" w:val="single"/>
              <w:bottom w:color="ffffff" w:space="0" w:sz="8" w:val="single"/>
              <w:right w:color="ffffff" w:space="0" w:sz="8" w:val="single"/>
            </w:tcBorders>
            <w:shd w:fill="eff3f7" w:val="clear"/>
            <w:tcMar>
              <w:top w:w="15.0" w:type="dxa"/>
              <w:left w:w="108.0" w:type="dxa"/>
              <w:bottom w:w="0.0" w:type="dxa"/>
              <w:right w:w="108.0" w:type="dxa"/>
            </w:tcMar>
          </w:tcPr>
          <w:p w:rsidR="00000000" w:rsidDel="00000000" w:rsidP="00000000" w:rsidRDefault="00000000" w:rsidRPr="00000000" w14:paraId="0000003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ffffff" w:space="0" w:sz="8" w:val="single"/>
              <w:left w:color="ffffff" w:space="0" w:sz="8" w:val="single"/>
              <w:bottom w:color="ffffff" w:space="0" w:sz="8" w:val="single"/>
              <w:right w:color="ffffff" w:space="0" w:sz="8" w:val="single"/>
            </w:tcBorders>
            <w:shd w:fill="eff3f7" w:val="clear"/>
            <w:tcMar>
              <w:top w:w="15.0" w:type="dxa"/>
              <w:left w:w="108.0" w:type="dxa"/>
              <w:bottom w:w="0.0" w:type="dxa"/>
              <w:right w:w="108.0" w:type="dxa"/>
            </w:tcMar>
          </w:tcPr>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Tecnología </w:t>
            </w:r>
          </w:p>
        </w:tc>
        <w:tc>
          <w:tcPr>
            <w:tcBorders>
              <w:top w:color="ffffff" w:space="0" w:sz="8" w:val="single"/>
              <w:left w:color="ffffff" w:space="0" w:sz="8" w:val="single"/>
              <w:bottom w:color="ffffff" w:space="0" w:sz="8" w:val="single"/>
              <w:right w:color="ffffff" w:space="0" w:sz="8" w:val="single"/>
            </w:tcBorders>
            <w:shd w:fill="eff3f7" w:val="clear"/>
          </w:tcPr>
          <w:p w:rsidR="00000000" w:rsidDel="00000000" w:rsidP="00000000" w:rsidRDefault="00000000" w:rsidRPr="00000000" w14:paraId="0000003A">
            <w:pPr>
              <w:jc w:val="both"/>
              <w:rPr>
                <w:rFonts w:ascii="Arial" w:cs="Arial" w:eastAsia="Arial" w:hAnsi="Arial"/>
                <w:sz w:val="20"/>
                <w:szCs w:val="20"/>
              </w:rPr>
            </w:pPr>
            <w:r w:rsidDel="00000000" w:rsidR="00000000" w:rsidRPr="00000000">
              <w:rPr>
                <w:rtl w:val="0"/>
              </w:rPr>
            </w:r>
          </w:p>
        </w:tc>
      </w:tr>
      <w:tr>
        <w:trPr>
          <w:trHeight w:val="355" w:hRule="atLeast"/>
        </w:trPr>
        <w:tc>
          <w:tcPr>
            <w:vMerge w:val="continue"/>
            <w:tcBorders>
              <w:top w:color="ffffff" w:space="0" w:sz="24" w:val="single"/>
              <w:left w:color="ffffff" w:space="0" w:sz="8" w:val="single"/>
              <w:right w:color="ffffff" w:space="0" w:sz="8" w:val="single"/>
            </w:tcBorders>
            <w:shd w:fill="94b6d2" w:val="clear"/>
            <w:tcMar>
              <w:top w:w="15.0" w:type="dxa"/>
              <w:left w:w="108.0" w:type="dxa"/>
              <w:bottom w:w="0.0" w:type="dxa"/>
              <w:right w:w="108.0" w:type="dxa"/>
            </w:tcM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f3f7" w:val="clear"/>
            <w:tcMar>
              <w:top w:w="15.0" w:type="dxa"/>
              <w:left w:w="108.0" w:type="dxa"/>
              <w:bottom w:w="0.0" w:type="dxa"/>
              <w:right w:w="108.0" w:type="dxa"/>
            </w:tcMar>
          </w:tcPr>
          <w:p w:rsidR="00000000" w:rsidDel="00000000" w:rsidP="00000000" w:rsidRDefault="00000000" w:rsidRPr="00000000" w14:paraId="0000003C">
            <w:pPr>
              <w:jc w:val="both"/>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f3f7" w:val="clear"/>
            <w:tcMar>
              <w:top w:w="15.0" w:type="dxa"/>
              <w:left w:w="108.0" w:type="dxa"/>
              <w:bottom w:w="0.0" w:type="dxa"/>
              <w:right w:w="108.0" w:type="dxa"/>
            </w:tcMar>
          </w:tcPr>
          <w:p w:rsidR="00000000" w:rsidDel="00000000" w:rsidP="00000000" w:rsidRDefault="00000000" w:rsidRPr="00000000" w14:paraId="0000003D">
            <w:pPr>
              <w:jc w:val="both"/>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f3f7" w:val="clear"/>
            <w:tcMar>
              <w:top w:w="15.0" w:type="dxa"/>
              <w:left w:w="108.0" w:type="dxa"/>
              <w:bottom w:w="0.0" w:type="dxa"/>
              <w:right w:w="108.0" w:type="dxa"/>
            </w:tcMar>
          </w:tcPr>
          <w:p w:rsidR="00000000" w:rsidDel="00000000" w:rsidP="00000000" w:rsidRDefault="00000000" w:rsidRPr="00000000" w14:paraId="0000003E">
            <w:pPr>
              <w:jc w:val="both"/>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f3f7" w:val="clear"/>
            <w:tcMar>
              <w:top w:w="15.0" w:type="dxa"/>
              <w:left w:w="108.0" w:type="dxa"/>
              <w:bottom w:w="0.0" w:type="dxa"/>
              <w:right w:w="108.0" w:type="dxa"/>
            </w:tcMar>
          </w:tcPr>
          <w:p w:rsidR="00000000" w:rsidDel="00000000" w:rsidP="00000000" w:rsidRDefault="00000000" w:rsidRPr="00000000" w14:paraId="0000003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 Física </w:t>
            </w:r>
          </w:p>
        </w:tc>
        <w:tc>
          <w:tcPr>
            <w:tcBorders>
              <w:top w:color="ffffff" w:space="0" w:sz="8" w:val="single"/>
              <w:left w:color="ffffff" w:space="0" w:sz="8" w:val="single"/>
              <w:bottom w:color="ffffff" w:space="0" w:sz="8" w:val="single"/>
              <w:right w:color="ffffff" w:space="0" w:sz="8" w:val="single"/>
            </w:tcBorders>
            <w:shd w:fill="eff3f7" w:val="clear"/>
          </w:tcPr>
          <w:p w:rsidR="00000000" w:rsidDel="00000000" w:rsidP="00000000" w:rsidRDefault="00000000" w:rsidRPr="00000000" w14:paraId="00000040">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tbl>
      <w:tblPr>
        <w:tblStyle w:val="Table3"/>
        <w:tblW w:w="10201.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7"/>
        <w:gridCol w:w="4451"/>
        <w:gridCol w:w="3543"/>
        <w:tblGridChange w:id="0">
          <w:tblGrid>
            <w:gridCol w:w="2207"/>
            <w:gridCol w:w="4451"/>
            <w:gridCol w:w="3543"/>
          </w:tblGrid>
        </w:tblGridChange>
      </w:tblGrid>
      <w:tr>
        <w:tc>
          <w:tcPr/>
          <w:p w:rsidR="00000000" w:rsidDel="00000000" w:rsidP="00000000" w:rsidRDefault="00000000" w:rsidRPr="00000000" w14:paraId="0000004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Puntos</w:t>
            </w:r>
          </w:p>
        </w:tc>
        <w:tc>
          <w:tcPr/>
          <w:p w:rsidR="00000000" w:rsidDel="00000000" w:rsidP="00000000" w:rsidRDefault="00000000" w:rsidRPr="00000000" w14:paraId="0000004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Estímulo</w:t>
            </w:r>
          </w:p>
        </w:tc>
        <w:tc>
          <w:tcPr/>
          <w:p w:rsidR="00000000" w:rsidDel="00000000" w:rsidP="00000000" w:rsidRDefault="00000000" w:rsidRPr="00000000" w14:paraId="0000004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Condiciones</w:t>
            </w:r>
          </w:p>
        </w:tc>
      </w:tr>
      <w:tr>
        <w:tc>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60 a 65</w:t>
            </w:r>
          </w:p>
        </w:tc>
        <w:tc>
          <w:tcPr/>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4.0 en las áreas evaluadas en el promedio del tercer periodo.</w:t>
            </w:r>
          </w:p>
        </w:tc>
        <w:tc>
          <w:tcPr>
            <w:vMerge w:val="restart"/>
          </w:tcPr>
          <w:p w:rsidR="00000000" w:rsidDel="00000000" w:rsidP="00000000" w:rsidRDefault="00000000" w:rsidRPr="00000000" w14:paraId="0000004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Obtener el puntaje indicado </w:t>
            </w:r>
          </w:p>
          <w:p w:rsidR="00000000" w:rsidDel="00000000" w:rsidP="00000000" w:rsidRDefault="00000000" w:rsidRPr="00000000" w14:paraId="0000004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ser suspendido durante el año escolar</w:t>
            </w:r>
          </w:p>
          <w:p w:rsidR="00000000" w:rsidDel="00000000" w:rsidP="00000000" w:rsidRDefault="00000000" w:rsidRPr="00000000" w14:paraId="0000004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Cumplir el Manual de Convivencia íntegramente </w:t>
            </w:r>
          </w:p>
          <w:p w:rsidR="00000000" w:rsidDel="00000000" w:rsidP="00000000" w:rsidRDefault="00000000" w:rsidRPr="00000000" w14:paraId="0000004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Porte adecuado del uniforme</w:t>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Entrega oportuna de los trabajos asignados</w:t>
            </w:r>
            <w:r w:rsidDel="00000000" w:rsidR="00000000" w:rsidRPr="00000000">
              <w:rPr>
                <w:rFonts w:ascii="Arial" w:cs="Arial" w:eastAsia="Arial" w:hAnsi="Arial"/>
                <w:sz w:val="20"/>
                <w:szCs w:val="20"/>
                <w:rtl w:val="0"/>
              </w:rPr>
              <w:t xml:space="preserve">.</w:t>
            </w:r>
          </w:p>
        </w:tc>
      </w:tr>
      <w:tr>
        <w:tc>
          <w:tcPr/>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66 a 69</w:t>
            </w:r>
          </w:p>
        </w:tc>
        <w:tc>
          <w:tcPr/>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t xml:space="preserve">4.5 en las áreas evaluadas en el promedio del año.</w:t>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t xml:space="preserve">70 en adelante</w:t>
            </w:r>
          </w:p>
        </w:tc>
        <w:tc>
          <w:tcPr/>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5.0 en todas las áreas en el promedio del año</w:t>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B1 en adelante (aplica sólo para inglés)</w:t>
            </w:r>
          </w:p>
        </w:tc>
        <w:tc>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4.5 en inglés en el promedio del año.</w:t>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Criterios de graduación y proclamación </w:t>
      </w:r>
      <w:r w:rsidDel="00000000" w:rsidR="00000000" w:rsidRPr="00000000">
        <w:rPr>
          <w:rtl w:val="0"/>
        </w:rPr>
      </w:r>
    </w:p>
    <w:p w:rsidR="00000000" w:rsidDel="00000000" w:rsidP="00000000" w:rsidRDefault="00000000" w:rsidRPr="00000000" w14:paraId="00000058">
      <w:pPr>
        <w:ind w:left="566.9291338582675" w:right="49" w:hanging="3.07086614173243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w:t>
      </w:r>
      <w:r w:rsidDel="00000000" w:rsidR="00000000" w:rsidRPr="00000000">
        <w:rPr>
          <w:rFonts w:ascii="Arial" w:cs="Arial" w:eastAsia="Arial" w:hAnsi="Arial"/>
          <w:b w:val="1"/>
          <w:sz w:val="20"/>
          <w:szCs w:val="20"/>
          <w:rtl w:val="0"/>
        </w:rPr>
        <w:t xml:space="preserve">Institución Educativa Villa Flora</w:t>
      </w:r>
      <w:r w:rsidDel="00000000" w:rsidR="00000000" w:rsidRPr="00000000">
        <w:rPr>
          <w:rFonts w:ascii="Arial" w:cs="Arial" w:eastAsia="Arial" w:hAnsi="Arial"/>
          <w:sz w:val="20"/>
          <w:szCs w:val="20"/>
          <w:rtl w:val="0"/>
        </w:rPr>
        <w:t xml:space="preserve"> realiza ceremonia de grado exclusivamente para los estudiantes del grado undécimo. </w:t>
      </w:r>
    </w:p>
    <w:p w:rsidR="00000000" w:rsidDel="00000000" w:rsidP="00000000" w:rsidRDefault="00000000" w:rsidRPr="00000000" w14:paraId="00000059">
      <w:pPr>
        <w:ind w:left="566.9291338582675" w:right="49" w:hanging="3.07086614173243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ind w:left="566.9291338582675" w:right="49" w:hanging="3.07086614173243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otorgar el título de bachiller </w:t>
      </w:r>
      <w:r w:rsidDel="00000000" w:rsidR="00000000" w:rsidRPr="00000000">
        <w:rPr>
          <w:rFonts w:ascii="Arial" w:cs="Arial" w:eastAsia="Arial" w:hAnsi="Arial"/>
          <w:b w:val="1"/>
          <w:sz w:val="20"/>
          <w:szCs w:val="20"/>
          <w:rtl w:val="0"/>
        </w:rPr>
        <w:t xml:space="preserve">académico o técnico</w:t>
      </w:r>
      <w:r w:rsidDel="00000000" w:rsidR="00000000" w:rsidRPr="00000000">
        <w:rPr>
          <w:rFonts w:ascii="Arial" w:cs="Arial" w:eastAsia="Arial" w:hAnsi="Arial"/>
          <w:sz w:val="20"/>
          <w:szCs w:val="20"/>
          <w:rtl w:val="0"/>
        </w:rPr>
        <w:t xml:space="preserve">  será necesario que el estudiante: además de las condiciones precedentes, haya aprobado todos los niveles y ciclos, realizado el servicio social con 80 horas y cumplido las 50 horas de estudios constitucionales.</w:t>
      </w:r>
    </w:p>
    <w:p w:rsidR="00000000" w:rsidDel="00000000" w:rsidP="00000000" w:rsidRDefault="00000000" w:rsidRPr="00000000" w14:paraId="0000005B">
      <w:pPr>
        <w:ind w:left="566.9291338582675" w:right="49" w:hanging="3.07086614173243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ind w:left="566.9291338582675" w:right="49" w:hanging="3.07086614173243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estudiantes de la media técnica y académica esto es estudiantes de grados 10° y 11° aprueban sus áreas y/o asignaturas a partir de 3.5, ver SIEE </w:t>
      </w:r>
    </w:p>
    <w:p w:rsidR="00000000" w:rsidDel="00000000" w:rsidP="00000000" w:rsidRDefault="00000000" w:rsidRPr="00000000" w14:paraId="0000005D">
      <w:pPr>
        <w:ind w:left="566.9291338582675" w:right="49" w:hanging="3.07086614173243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left="566.9291338582675" w:right="49" w:hanging="3.07086614173243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estudiantes que cursan la media en bachillerato técnico se les otorga dicho título haciendo constar en el mismo la modalidad o especialidad adelantada además de la certificación de la institución articuladora. Si el estudiante reprueba el área técnica en cualquiera de los dos grados de la media no podrá graduarse como bachiller técnico y en este caso se le otorga el título de bachiller académico. </w:t>
      </w:r>
    </w:p>
    <w:p w:rsidR="00000000" w:rsidDel="00000000" w:rsidP="00000000" w:rsidRDefault="00000000" w:rsidRPr="00000000" w14:paraId="0000005F">
      <w:pPr>
        <w:ind w:left="566.9291338582675" w:right="49" w:hanging="3.07086614173243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ind w:left="566.9291338582675" w:right="49" w:hanging="3.07086614173243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Además de los requisitos anteriores el estudiante debe presentar:</w:t>
      </w:r>
    </w:p>
    <w:p w:rsidR="00000000" w:rsidDel="00000000" w:rsidP="00000000" w:rsidRDefault="00000000" w:rsidRPr="00000000" w14:paraId="00000061">
      <w:pPr>
        <w:ind w:left="566.9291338582675" w:right="49" w:hanging="3.07086614173243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numPr>
          <w:ilvl w:val="0"/>
          <w:numId w:val="1"/>
        </w:numPr>
        <w:ind w:left="566.9291338582675" w:right="49" w:hanging="3.07086614173243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Fotocopia del registro civil.</w:t>
      </w:r>
    </w:p>
    <w:p w:rsidR="00000000" w:rsidDel="00000000" w:rsidP="00000000" w:rsidRDefault="00000000" w:rsidRPr="00000000" w14:paraId="00000063">
      <w:pPr>
        <w:numPr>
          <w:ilvl w:val="0"/>
          <w:numId w:val="1"/>
        </w:numPr>
        <w:ind w:left="566.9291338582675" w:right="49" w:hanging="3.07086614173243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Fotocopia de la tarjeta de identidad o cédula.</w:t>
      </w:r>
    </w:p>
    <w:p w:rsidR="00000000" w:rsidDel="00000000" w:rsidP="00000000" w:rsidRDefault="00000000" w:rsidRPr="00000000" w14:paraId="00000064">
      <w:pPr>
        <w:numPr>
          <w:ilvl w:val="0"/>
          <w:numId w:val="1"/>
        </w:numPr>
        <w:ind w:left="566.9291338582675" w:right="49" w:hanging="3.07086614173243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Certificados de estudios de grados y años anteriores debidamente aprobados </w:t>
      </w:r>
      <w:r w:rsidDel="00000000" w:rsidR="00000000" w:rsidRPr="00000000">
        <w:rPr>
          <w:rFonts w:ascii="Arial" w:cs="Arial" w:eastAsia="Arial" w:hAnsi="Arial"/>
          <w:b w:val="1"/>
          <w:sz w:val="20"/>
          <w:szCs w:val="20"/>
          <w:rtl w:val="0"/>
        </w:rPr>
        <w:t xml:space="preserve">desde el grado 5º</w:t>
      </w:r>
      <w:r w:rsidDel="00000000" w:rsidR="00000000" w:rsidRPr="00000000">
        <w:rPr>
          <w:rFonts w:ascii="Arial" w:cs="Arial" w:eastAsia="Arial" w:hAnsi="Arial"/>
          <w:sz w:val="20"/>
          <w:szCs w:val="20"/>
          <w:rtl w:val="0"/>
        </w:rPr>
        <w:t xml:space="preserve"> que no hayan cursado en la institución educativa.</w:t>
      </w:r>
    </w:p>
    <w:p w:rsidR="00000000" w:rsidDel="00000000" w:rsidP="00000000" w:rsidRDefault="00000000" w:rsidRPr="00000000" w14:paraId="00000065">
      <w:pPr>
        <w:ind w:left="566.9291338582675" w:right="49" w:hanging="3.07086614173243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left="566.9291338582675" w:right="49" w:hanging="3.07086614173243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NOTA</w:t>
      </w:r>
      <w:r w:rsidDel="00000000" w:rsidR="00000000" w:rsidRPr="00000000">
        <w:rPr>
          <w:rFonts w:ascii="Arial" w:cs="Arial" w:eastAsia="Arial" w:hAnsi="Arial"/>
          <w:sz w:val="20"/>
          <w:szCs w:val="20"/>
          <w:rtl w:val="0"/>
        </w:rPr>
        <w:t xml:space="preserve">: el estudiante que repruebe las áreas de la Media Técnica podrá realizar planes de apoyo al final del año lectivo, de acuerdo al convenio suscrito con el SENA, requisito para graduarse como bachiller TÉCNICO.</w:t>
      </w:r>
    </w:p>
    <w:p w:rsidR="00000000" w:rsidDel="00000000" w:rsidP="00000000" w:rsidRDefault="00000000" w:rsidRPr="00000000" w14:paraId="00000067">
      <w:pPr>
        <w:ind w:left="709" w:right="4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49"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Proclamación de bachilleres</w:t>
      </w:r>
      <w:r w:rsidDel="00000000" w:rsidR="00000000" w:rsidRPr="00000000">
        <w:rPr>
          <w:rtl w:val="0"/>
        </w:rPr>
      </w:r>
    </w:p>
    <w:p w:rsidR="00000000" w:rsidDel="00000000" w:rsidP="00000000" w:rsidRDefault="00000000" w:rsidRPr="00000000" w14:paraId="00000069">
      <w:pPr>
        <w:ind w:left="566.9291338582675" w:right="4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institución educativa realiza una ceremonia de grados para las estudiantes de once que han cumplido con los requisitos, aclarando que este tipo de actividad no es de ley o de obligatorio cumplimiento por la Institución Educativa. Por tal motivo a la ceremonia de grados la institución se reserva el derecho de invitación.</w:t>
      </w:r>
    </w:p>
    <w:p w:rsidR="00000000" w:rsidDel="00000000" w:rsidP="00000000" w:rsidRDefault="00000000" w:rsidRPr="00000000" w14:paraId="0000006A">
      <w:pPr>
        <w:ind w:left="566.9291338582675" w:right="-23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ind w:left="566.9291338582675" w:right="4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participarán de la ceremonia los estudiantes que aún cumpliendo los requisitos, no merecen ser invitados por una o más de las siguientes causas:</w:t>
      </w:r>
    </w:p>
    <w:p w:rsidR="00000000" w:rsidDel="00000000" w:rsidP="00000000" w:rsidRDefault="00000000" w:rsidRPr="00000000" w14:paraId="0000006C">
      <w:pPr>
        <w:ind w:left="566.9291338582675" w:right="-23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23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realiza actos vandálicos al interior de la institución.</w:t>
      </w:r>
    </w:p>
    <w:p w:rsidR="00000000" w:rsidDel="00000000" w:rsidP="00000000" w:rsidRDefault="00000000" w:rsidRPr="00000000" w14:paraId="0000006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49"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su comportamiento durante el año no fue ejemplar y reincidió en alguna falta comportamental de tipo grave o muy grave.</w:t>
      </w:r>
    </w:p>
    <w:p w:rsidR="00000000" w:rsidDel="00000000" w:rsidP="00000000" w:rsidRDefault="00000000" w:rsidRPr="00000000" w14:paraId="0000006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23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el Consejo Directivo lo determina teniendo en cuenta el proceso disciplinario de los estudiantes.</w:t>
      </w:r>
    </w:p>
    <w:p w:rsidR="00000000" w:rsidDel="00000000" w:rsidP="00000000" w:rsidRDefault="00000000" w:rsidRPr="00000000" w14:paraId="0000007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23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el estudiante o la familia deciden no hacer parte de la ceremonia.</w:t>
      </w:r>
    </w:p>
    <w:p w:rsidR="00000000" w:rsidDel="00000000" w:rsidP="00000000" w:rsidRDefault="00000000" w:rsidRPr="00000000" w14:paraId="0000007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23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el estudiante y su familia no está</w:t>
      </w:r>
      <w:r w:rsidDel="00000000" w:rsidR="00000000" w:rsidRPr="00000000">
        <w:rPr>
          <w:rFonts w:ascii="Arial" w:cs="Arial" w:eastAsia="Arial" w:hAnsi="Arial"/>
          <w:sz w:val="20"/>
          <w:szCs w:val="20"/>
          <w:rtl w:val="0"/>
        </w:rPr>
        <w:t xml:space="preserv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acuerdo con el protocolo de la ceremonia.</w:t>
      </w:r>
    </w:p>
    <w:p w:rsidR="00000000" w:rsidDel="00000000" w:rsidP="00000000" w:rsidRDefault="00000000" w:rsidRPr="00000000" w14:paraId="00000072">
      <w:pPr>
        <w:ind w:left="566.9291338582675" w:right="-23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ind w:left="566.9291338582675" w:right="4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decisión será tomada por la Comisión de Promoción del grado once teniendo en cuenta el concepto del comité de convivencia escolar. En caso de que se considere no ser invitado, el estudiante podrá recibir su diploma y acta de graduación en las oficinas de la secretaría institucional.</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2 estudiantes que obtengan los mejores resultados en pruebas saber 11, recibirán  mención de honor el día de los grados.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142"/>
        </w:tabs>
        <w:spacing w:after="0" w:before="0" w:line="240" w:lineRule="auto"/>
        <w:ind w:left="566.929133858267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142"/>
          <w:tab w:val="left" w:pos="720"/>
        </w:tabs>
        <w:spacing w:after="0" w:before="0" w:line="240" w:lineRule="auto"/>
        <w:ind w:left="566.929133858267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L</w:t>
      </w:r>
      <w:r w:rsidDel="00000000" w:rsidR="00000000" w:rsidRPr="00000000">
        <w:rPr>
          <w:rFonts w:ascii="Arial" w:cs="Arial" w:eastAsia="Arial" w:hAnsi="Arial"/>
          <w:b w:val="1"/>
          <w:sz w:val="20"/>
          <w:szCs w:val="20"/>
          <w:rtl w:val="0"/>
        </w:rPr>
        <w:t xml:space="preserve">os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Grados </w:t>
      </w:r>
      <w:r w:rsidDel="00000000" w:rsidR="00000000" w:rsidRPr="00000000">
        <w:rPr>
          <w:rFonts w:ascii="Arial" w:cs="Arial" w:eastAsia="Arial" w:hAnsi="Arial"/>
          <w:sz w:val="20"/>
          <w:szCs w:val="20"/>
          <w:rtl w:val="0"/>
        </w:rPr>
        <w:t xml:space="preserve">tendrán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lugar el día jueves 9 de Diciembre de 2021 sea de manera virtual o física.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555"/>
        </w:tabs>
        <w:spacing w:after="0" w:before="0" w:line="240" w:lineRule="auto"/>
        <w:ind w:left="566.9291338582675" w:right="0" w:hanging="563.267716535433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EDUCACIÓN SUPERIOR: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invitamos para que visiten virtualmente campus universitarios tales como: ITM, Pascual Bravo, Tecnológico de Antioquia, Colegio Mayor, Universidad Nacional, Universidad de Antioquia, igualmente para que aprovechen las oportunidades de financiamiento.</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720"/>
        </w:tabs>
        <w:spacing w:after="0" w:before="0" w:line="240" w:lineRule="auto"/>
        <w:ind w:left="144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566.92913385826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SERVICIO MILITAR: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hom</w:t>
      </w:r>
      <w:r w:rsidDel="00000000" w:rsidR="00000000" w:rsidRPr="00000000">
        <w:rPr>
          <w:rFonts w:ascii="Arial" w:cs="Arial" w:eastAsia="Arial" w:hAnsi="Arial"/>
          <w:sz w:val="20"/>
          <w:szCs w:val="20"/>
          <w:rtl w:val="0"/>
        </w:rPr>
        <w:t xml:space="preserve">bres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 ya tienen los 18 años deben acercarse a la Cuarta Brigada unidad de reclutamiento con los siguientes documentos </w:t>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Copia autenticada del documento de identidad del joven y de los padres, ampliada al 150%.</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Copia autenticada del folio de registro civil de nacimiento del joven.</w:t>
      </w:r>
    </w:p>
    <w:p w:rsidR="00000000" w:rsidDel="00000000" w:rsidP="00000000" w:rsidRDefault="00000000" w:rsidRPr="00000000" w14:paraId="000000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Una fotografía 2.5 x 4.5, fondo azul con saco y corbata.</w:t>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Certificación del núcleo familiar de la EPS. </w:t>
      </w:r>
    </w:p>
    <w:p w:rsidR="00000000" w:rsidDel="00000000" w:rsidP="00000000" w:rsidRDefault="00000000" w:rsidRPr="00000000" w14:paraId="0000008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Historia clínica si tiene alguna inhabilidad médica.</w:t>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Copia autentica del folio del registro civil de nacimiento de los hijos en caso de tenerlos.</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Copia autentica del folio del registro civil de matrimonio en caso de estar casado.</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Llevar $2.000 para la carpeta donde registrarán la documentación. </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Llevar lapicero negro. </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Arial" w:cs="Arial" w:eastAsia="Arial" w:hAnsi="Arial"/>
          <w:b w:val="0"/>
          <w:i w:val="0"/>
          <w:smallCaps w:val="0"/>
          <w:strike w:val="0"/>
          <w:color w:val="ff0000"/>
          <w:sz w:val="20"/>
          <w:szCs w:val="20"/>
          <w:u w:val="singl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Los estu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diantes que ya tienen 18 años deben portar Constancia de estudio.</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566.9291338582675"/>
        <w:jc w:val="both"/>
        <w:rPr>
          <w:rFonts w:ascii="Arial" w:cs="Arial" w:eastAsia="Arial" w:hAnsi="Arial"/>
          <w:b w:val="0"/>
          <w:i w:val="0"/>
          <w:smallCaps w:val="0"/>
          <w:strike w:val="0"/>
          <w:color w:val="ff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566.929133858267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 actividad no involucra para nada a la institución educativa Villa Flora, por lo tanto corre por cuenta y riesgo de cada padre de familia. En todo caso deberá ser realizado después de los grados. </w:t>
      </w:r>
      <w:r w:rsidDel="00000000" w:rsidR="00000000" w:rsidRPr="00000000">
        <w:rPr>
          <w:rtl w:val="0"/>
        </w:rPr>
      </w:r>
    </w:p>
    <w:p w:rsidR="00000000" w:rsidDel="00000000" w:rsidP="00000000" w:rsidRDefault="00000000" w:rsidRPr="00000000" w14:paraId="00000088">
      <w:pPr>
        <w:ind w:left="566.9291338582675" w:hanging="566.92913385826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Atentamente,</w:t>
      </w:r>
    </w:p>
    <w:p w:rsidR="00000000" w:rsidDel="00000000" w:rsidP="00000000" w:rsidRDefault="00000000" w:rsidRPr="00000000" w14:paraId="0000008B">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CARLOS ALBERTO MAZO LOAIZA</w:t>
        <w:tab/>
      </w:r>
    </w:p>
    <w:p w:rsidR="00000000" w:rsidDel="00000000" w:rsidP="00000000" w:rsidRDefault="00000000" w:rsidRPr="00000000" w14:paraId="00000090">
      <w:pPr>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Rector </w:t>
      </w:r>
    </w:p>
    <w:p w:rsidR="00000000" w:rsidDel="00000000" w:rsidP="00000000" w:rsidRDefault="00000000" w:rsidRPr="00000000" w14:paraId="00000091">
      <w:pPr>
        <w:spacing w:after="200" w:line="276" w:lineRule="auto"/>
        <w:jc w:val="both"/>
        <w:rPr>
          <w:rFonts w:ascii="Arial" w:cs="Arial" w:eastAsia="Arial" w:hAnsi="Arial"/>
          <w:b w:val="1"/>
          <w:sz w:val="20"/>
          <w:szCs w:val="20"/>
        </w:rPr>
      </w:pPr>
      <w:r w:rsidDel="00000000" w:rsidR="00000000" w:rsidRPr="00000000">
        <w:rPr>
          <w:rtl w:val="0"/>
        </w:rPr>
      </w:r>
    </w:p>
    <w:sectPr>
      <w:pgSz w:h="20160" w:w="12240" w:orient="portrait"/>
      <w:pgMar w:bottom="567" w:top="454" w:left="708.6614173228345"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1"/>
      <w:numFmt w:val="decimal"/>
      <w:lvlText w:val="%2."/>
      <w:lvlJc w:val="left"/>
      <w:pPr>
        <w:ind w:left="1440" w:hanging="360"/>
      </w:pPr>
      <w:rPr>
        <w:rFonts w:ascii="Times New Roman" w:cs="Times New Roman" w:eastAsia="Times New Roman" w:hAnsi="Times New Roman"/>
        <w:b w:val="0"/>
        <w:color w:val="000000"/>
        <w:sz w:val="24"/>
        <w:szCs w:val="24"/>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851" w:firstLine="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5"/>
      <w:numFmt w:val="decimal"/>
      <w:lvlText w:val="%1"/>
      <w:lvlJc w:val="left"/>
      <w:pPr>
        <w:ind w:left="360" w:hanging="360"/>
      </w:pPr>
      <w:rPr/>
    </w:lvl>
    <w:lvl w:ilvl="1">
      <w:start w:val="1"/>
      <w:numFmt w:val="decimal"/>
      <w:lvlText w:val="%1.%2"/>
      <w:lvlJc w:val="left"/>
      <w:pPr>
        <w:ind w:left="1050" w:hanging="360"/>
      </w:pPr>
      <w:rPr>
        <w:b w:val="1"/>
      </w:rPr>
    </w:lvl>
    <w:lvl w:ilvl="2">
      <w:start w:val="1"/>
      <w:numFmt w:val="decimal"/>
      <w:lvlText w:val="%1.%2.%3"/>
      <w:lvlJc w:val="left"/>
      <w:pPr>
        <w:ind w:left="2100" w:hanging="720"/>
      </w:pPr>
      <w:rPr/>
    </w:lvl>
    <w:lvl w:ilvl="3">
      <w:start w:val="1"/>
      <w:numFmt w:val="decimal"/>
      <w:lvlText w:val="%1.%2.%3.%4"/>
      <w:lvlJc w:val="left"/>
      <w:pPr>
        <w:ind w:left="3150" w:hanging="1080"/>
      </w:pPr>
      <w:rPr/>
    </w:lvl>
    <w:lvl w:ilvl="4">
      <w:start w:val="1"/>
      <w:numFmt w:val="decimal"/>
      <w:lvlText w:val="%1.%2.%3.%4.%5"/>
      <w:lvlJc w:val="left"/>
      <w:pPr>
        <w:ind w:left="3840" w:hanging="1080"/>
      </w:pPr>
      <w:rPr/>
    </w:lvl>
    <w:lvl w:ilvl="5">
      <w:start w:val="1"/>
      <w:numFmt w:val="decimal"/>
      <w:lvlText w:val="%1.%2.%3.%4.%5.%6"/>
      <w:lvlJc w:val="left"/>
      <w:pPr>
        <w:ind w:left="4890" w:hanging="1440"/>
      </w:pPr>
      <w:rPr/>
    </w:lvl>
    <w:lvl w:ilvl="6">
      <w:start w:val="1"/>
      <w:numFmt w:val="decimal"/>
      <w:lvlText w:val="%1.%2.%3.%4.%5.%6.%7"/>
      <w:lvlJc w:val="left"/>
      <w:pPr>
        <w:ind w:left="5580" w:hanging="1440"/>
      </w:pPr>
      <w:rPr/>
    </w:lvl>
    <w:lvl w:ilvl="7">
      <w:start w:val="1"/>
      <w:numFmt w:val="decimal"/>
      <w:lvlText w:val="%1.%2.%3.%4.%5.%6.%7.%8"/>
      <w:lvlJc w:val="left"/>
      <w:pPr>
        <w:ind w:left="6630" w:hanging="1800"/>
      </w:pPr>
      <w:rPr/>
    </w:lvl>
    <w:lvl w:ilvl="8">
      <w:start w:val="1"/>
      <w:numFmt w:val="decimal"/>
      <w:lvlText w:val="%1.%2.%3.%4.%5.%6.%7.%8.%9"/>
      <w:lvlJc w:val="left"/>
      <w:pPr>
        <w:ind w:left="7680" w:hanging="2160"/>
      </w:pPr>
      <w:rPr/>
    </w:lvl>
  </w:abstractNum>
  <w:abstractNum w:abstractNumId="4">
    <w:lvl w:ilvl="0">
      <w:start w:val="1"/>
      <w:numFmt w:val="decimal"/>
      <w:lvlText w:val="%1."/>
      <w:lvlJc w:val="left"/>
      <w:pPr>
        <w:ind w:left="502" w:hanging="360"/>
      </w:pPr>
      <w:rPr>
        <w:b w:val="1"/>
        <w:color w:val="000000"/>
      </w:rPr>
    </w:lvl>
    <w:lvl w:ilvl="1">
      <w:start w:val="1"/>
      <w:numFmt w:val="decimal"/>
      <w:lvlText w:val="%1.%2."/>
      <w:lvlJc w:val="left"/>
      <w:pPr>
        <w:ind w:left="938" w:hanging="720"/>
      </w:pPr>
      <w:rPr>
        <w:b w:val="1"/>
      </w:rPr>
    </w:lvl>
    <w:lvl w:ilvl="2">
      <w:start w:val="1"/>
      <w:numFmt w:val="decimal"/>
      <w:lvlText w:val="%1.%2.%3."/>
      <w:lvlJc w:val="left"/>
      <w:pPr>
        <w:ind w:left="938" w:hanging="720"/>
      </w:pPr>
      <w:rPr/>
    </w:lvl>
    <w:lvl w:ilvl="3">
      <w:start w:val="1"/>
      <w:numFmt w:val="decimal"/>
      <w:lvlText w:val="%1.%2.%3.%4."/>
      <w:lvlJc w:val="left"/>
      <w:pPr>
        <w:ind w:left="1298" w:hanging="1080"/>
      </w:pPr>
      <w:rPr/>
    </w:lvl>
    <w:lvl w:ilvl="4">
      <w:start w:val="1"/>
      <w:numFmt w:val="decimal"/>
      <w:lvlText w:val="%1.%2.%3.%4.%5."/>
      <w:lvlJc w:val="left"/>
      <w:pPr>
        <w:ind w:left="1658" w:hanging="1440"/>
      </w:pPr>
      <w:rPr/>
    </w:lvl>
    <w:lvl w:ilvl="5">
      <w:start w:val="1"/>
      <w:numFmt w:val="decimal"/>
      <w:lvlText w:val="%1.%2.%3.%4.%5.%6."/>
      <w:lvlJc w:val="left"/>
      <w:pPr>
        <w:ind w:left="1658" w:hanging="1440"/>
      </w:pPr>
      <w:rPr/>
    </w:lvl>
    <w:lvl w:ilvl="6">
      <w:start w:val="1"/>
      <w:numFmt w:val="decimal"/>
      <w:lvlText w:val="%1.%2.%3.%4.%5.%6.%7."/>
      <w:lvlJc w:val="left"/>
      <w:pPr>
        <w:ind w:left="2018" w:hanging="1800"/>
      </w:pPr>
      <w:rPr/>
    </w:lvl>
    <w:lvl w:ilvl="7">
      <w:start w:val="1"/>
      <w:numFmt w:val="decimal"/>
      <w:lvlText w:val="%1.%2.%3.%4.%5.%6.%7.%8."/>
      <w:lvlJc w:val="left"/>
      <w:pPr>
        <w:ind w:left="2378" w:hanging="2160"/>
      </w:pPr>
      <w:rPr/>
    </w:lvl>
    <w:lvl w:ilvl="8">
      <w:start w:val="1"/>
      <w:numFmt w:val="decimal"/>
      <w:lvlText w:val="%1.%2.%3.%4.%5.%6.%7.%8.%9."/>
      <w:lvlJc w:val="left"/>
      <w:pPr>
        <w:ind w:left="2378" w:hanging="2160"/>
      </w:pPr>
      <w:rPr/>
    </w:lvl>
  </w:abstractNum>
  <w:abstractNum w:abstractNumId="5">
    <w:lvl w:ilvl="0">
      <w:start w:val="8"/>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E569E"/>
    <w:pPr>
      <w:spacing w:after="0" w:line="240" w:lineRule="auto"/>
    </w:pPr>
    <w:rPr>
      <w:rFonts w:ascii="Times New Roman" w:cs="Times New Roman" w:eastAsia="Times New Roman" w:hAnsi="Times New Roman"/>
      <w:sz w:val="24"/>
      <w:szCs w:val="24"/>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1"/>
    <w:qFormat w:val="1"/>
    <w:rsid w:val="00D770ED"/>
    <w:pPr>
      <w:ind w:left="720"/>
      <w:contextualSpacing w:val="1"/>
    </w:pPr>
  </w:style>
  <w:style w:type="paragraph" w:styleId="Encabezado">
    <w:name w:val="header"/>
    <w:aliases w:val="Car Car1, Car Car"/>
    <w:basedOn w:val="Normal"/>
    <w:link w:val="EncabezadoCar1"/>
    <w:rsid w:val="002E569E"/>
    <w:pPr>
      <w:tabs>
        <w:tab w:val="center" w:pos="4252"/>
        <w:tab w:val="right" w:pos="8504"/>
      </w:tabs>
    </w:pPr>
    <w:rPr>
      <w:rFonts w:eastAsia="SimSun"/>
      <w:lang w:eastAsia="zh-CN" w:val="es-CO"/>
    </w:rPr>
  </w:style>
  <w:style w:type="character" w:styleId="EncabezadoCar" w:customStyle="1">
    <w:name w:val="Encabezado Car"/>
    <w:basedOn w:val="Fuentedeprrafopredeter"/>
    <w:uiPriority w:val="99"/>
    <w:semiHidden w:val="1"/>
    <w:rsid w:val="002E569E"/>
    <w:rPr>
      <w:rFonts w:ascii="Times New Roman" w:cs="Times New Roman" w:eastAsia="Times New Roman" w:hAnsi="Times New Roman"/>
      <w:sz w:val="24"/>
      <w:szCs w:val="24"/>
      <w:lang w:eastAsia="es-ES"/>
    </w:rPr>
  </w:style>
  <w:style w:type="character" w:styleId="EncabezadoCar1" w:customStyle="1">
    <w:name w:val="Encabezado Car1"/>
    <w:aliases w:val="Car Car1 Car, Car Car Car"/>
    <w:basedOn w:val="Fuentedeprrafopredeter"/>
    <w:link w:val="Encabezado"/>
    <w:rsid w:val="002E569E"/>
    <w:rPr>
      <w:rFonts w:ascii="Times New Roman" w:cs="Times New Roman" w:eastAsia="SimSun" w:hAnsi="Times New Roman"/>
      <w:sz w:val="24"/>
      <w:szCs w:val="24"/>
      <w:lang w:eastAsia="zh-CN" w:val="es-CO"/>
    </w:rPr>
  </w:style>
  <w:style w:type="paragraph" w:styleId="Textodeglobo">
    <w:name w:val="Balloon Text"/>
    <w:basedOn w:val="Normal"/>
    <w:link w:val="TextodegloboCar"/>
    <w:uiPriority w:val="99"/>
    <w:semiHidden w:val="1"/>
    <w:unhideWhenUsed w:val="1"/>
    <w:rsid w:val="002E569E"/>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2E569E"/>
    <w:rPr>
      <w:rFonts w:ascii="Tahoma" w:cs="Tahoma" w:eastAsia="Times New Roman" w:hAnsi="Tahoma"/>
      <w:sz w:val="16"/>
      <w:szCs w:val="16"/>
      <w:lang w:eastAsia="es-ES"/>
    </w:rPr>
  </w:style>
  <w:style w:type="character" w:styleId="Hipervnculo">
    <w:name w:val="Hyperlink"/>
    <w:basedOn w:val="Fuentedeprrafopredeter"/>
    <w:uiPriority w:val="99"/>
    <w:unhideWhenUsed w:val="1"/>
    <w:rsid w:val="00634904"/>
    <w:rPr>
      <w:color w:val="0000ff" w:themeColor="hyperlink"/>
      <w:u w:val="single"/>
    </w:rPr>
  </w:style>
  <w:style w:type="character" w:styleId="estilo11" w:customStyle="1">
    <w:name w:val="estilo11"/>
    <w:basedOn w:val="Fuentedeprrafopredeter"/>
    <w:rsid w:val="00E6785D"/>
    <w:rPr>
      <w:color w:val="000000"/>
    </w:rPr>
  </w:style>
  <w:style w:type="table" w:styleId="Tablaconcuadrcula">
    <w:name w:val="Table Grid"/>
    <w:basedOn w:val="Tablanormal"/>
    <w:uiPriority w:val="39"/>
    <w:rsid w:val="00B419DF"/>
    <w:pPr>
      <w:spacing w:after="0" w:line="240" w:lineRule="auto"/>
    </w:pPr>
    <w:rPr>
      <w:lang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676C5A"/>
    <w:pPr>
      <w:autoSpaceDE w:val="0"/>
      <w:autoSpaceDN w:val="0"/>
      <w:adjustRightInd w:val="0"/>
      <w:spacing w:after="0" w:line="240" w:lineRule="auto"/>
    </w:pPr>
    <w:rPr>
      <w:rFonts w:ascii="Verdana" w:cs="Verdana" w:hAnsi="Verdana"/>
      <w:color w:val="000000"/>
      <w:sz w:val="24"/>
      <w:szCs w:val="24"/>
      <w:lang w:val="es-CO"/>
    </w:rPr>
  </w:style>
  <w:style w:type="character" w:styleId="Hipervnculovisitado">
    <w:name w:val="FollowedHyperlink"/>
    <w:basedOn w:val="Fuentedeprrafopredeter"/>
    <w:uiPriority w:val="99"/>
    <w:semiHidden w:val="1"/>
    <w:unhideWhenUsed w:val="1"/>
    <w:rsid w:val="00780A17"/>
    <w:rPr>
      <w:color w:val="800080" w:themeColor="followedHyperlink"/>
      <w:u w:val="single"/>
    </w:rPr>
  </w:style>
  <w:style w:type="paragraph" w:styleId="Sinespaciado">
    <w:name w:val="No Spacing"/>
    <w:uiPriority w:val="1"/>
    <w:qFormat w:val="1"/>
    <w:rsid w:val="00216581"/>
    <w:pPr>
      <w:spacing w:after="0" w:line="240" w:lineRule="auto"/>
    </w:pPr>
    <w:rPr>
      <w:rFonts w:ascii="Times New Roman" w:cs="Times New Roman" w:eastAsia="Times New Roman" w:hAnsi="Times New Roman"/>
      <w:sz w:val="24"/>
      <w:szCs w:val="24"/>
      <w:lang w:eastAsia="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U8+u/McyWDuDHZr95QmBTGZfAA==">AMUW2mVEI/e/7UmlKkfa7VfiSFkf2Z9u4LhUuWgbjXsBcoL3RnRfA/obgdZAssd3w59SRvPn3CxQHCgWenbF25uveyjeWfBMiJMFQ9SbjVCJEpvjqizbJp+ukYi2IVej32obfldLqpsp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2021-04-14T17:28:00Z</dcterms:created>
  <dc:creator>Predeterminado</dc:creator>
</cp:coreProperties>
</file>