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31DB9" w:rsidRPr="00420358" w:rsidTr="00E7060D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31DB9" w:rsidRPr="00420358" w:rsidRDefault="00E31DB9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20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A73D742" wp14:editId="7915F5F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133350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31DB9" w:rsidRPr="00420358" w:rsidRDefault="00E31DB9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Broadway" w:eastAsia="Times New Roman" w:hAnsi="Broadway" w:cs="Times New Roman"/>
                <w:lang w:eastAsia="es-ES"/>
              </w:rPr>
            </w:pPr>
            <w:r w:rsidRPr="00420358">
              <w:rPr>
                <w:rFonts w:ascii="Broadway" w:eastAsia="Times New Roman" w:hAnsi="Broadway" w:cs="Times New Roman"/>
                <w:lang w:eastAsia="es-ES"/>
              </w:rPr>
              <w:t>INSTITUCION EDUCATIVA ALVERNIA</w:t>
            </w:r>
          </w:p>
          <w:p w:rsidR="00E31DB9" w:rsidRPr="00420358" w:rsidRDefault="00E31DB9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Franklin Gothic Medium" w:eastAsia="Times New Roman" w:hAnsi="Franklin Gothic Medium" w:cs="Times New Roman"/>
                <w:lang w:eastAsia="es-ES"/>
              </w:rPr>
            </w:pPr>
          </w:p>
          <w:p w:rsidR="00E31DB9" w:rsidRPr="00420358" w:rsidRDefault="00E31DB9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Franklin Gothic Medium" w:eastAsia="Times New Roman" w:hAnsi="Franklin Gothic Medium" w:cs="Times New Roman"/>
                <w:lang w:eastAsia="es-ES"/>
              </w:rPr>
            </w:pPr>
            <w:r w:rsidRPr="00420358">
              <w:rPr>
                <w:rFonts w:ascii="Franklin Gothic Medium" w:eastAsia="Times New Roman" w:hAnsi="Franklin Gothic Medium" w:cs="Times New Roman"/>
                <w:lang w:eastAsia="es-ES"/>
              </w:rPr>
              <w:t>AREA: Ciencias Naturales_____.  FECHA: ________________________________</w:t>
            </w:r>
          </w:p>
          <w:p w:rsidR="00E31DB9" w:rsidRPr="00420358" w:rsidRDefault="00E31DB9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Franklin Gothic Medium" w:eastAsia="Times New Roman" w:hAnsi="Franklin Gothic Medium" w:cs="Times New Roman"/>
                <w:lang w:eastAsia="es-ES"/>
              </w:rPr>
            </w:pPr>
            <w:r w:rsidRPr="00420358">
              <w:rPr>
                <w:rFonts w:ascii="Franklin Gothic Medium" w:eastAsia="Times New Roman" w:hAnsi="Franklin Gothic Medium" w:cs="Times New Roman"/>
                <w:lang w:eastAsia="es-ES"/>
              </w:rPr>
              <w:t>ESTUDIANTE: _____________________________________________</w:t>
            </w:r>
          </w:p>
          <w:p w:rsidR="00E31DB9" w:rsidRPr="00420358" w:rsidRDefault="00E31DB9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20358">
              <w:rPr>
                <w:rFonts w:ascii="Franklin Gothic Medium" w:eastAsia="Times New Roman" w:hAnsi="Franklin Gothic Medium" w:cs="Times New Roman"/>
                <w:lang w:eastAsia="es-ES"/>
              </w:rPr>
              <w:t xml:space="preserve">DOCENTE:  SANDRA AMPUDIA 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31DB9" w:rsidRPr="00420358" w:rsidRDefault="00E31DB9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203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inline distT="0" distB="0" distL="0" distR="0" wp14:anchorId="5A89C94A" wp14:editId="72FBFD83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31DB9" w:rsidRPr="00BC2973" w:rsidRDefault="00E31DB9" w:rsidP="00E31DB9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707070"/>
                                      <w:sz w:val="36"/>
                                      <w:szCs w:val="36"/>
                                      <w:lang w:val="es-ES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A89C9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E31DB9" w:rsidRPr="00BC2973" w:rsidRDefault="00E31DB9" w:rsidP="00E31DB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707070"/>
                                <w:sz w:val="36"/>
                                <w:szCs w:val="36"/>
                                <w:lang w:val="es-ES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31DB9" w:rsidRPr="00420358" w:rsidTr="00E7060D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31DB9" w:rsidRPr="00420358" w:rsidRDefault="00E31DB9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31DB9" w:rsidRPr="00420358" w:rsidRDefault="00E31DB9" w:rsidP="00E7060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420358">
              <w:rPr>
                <w:rFonts w:ascii="Calibri" w:eastAsia="Times New Roman" w:hAnsi="Calibri" w:cs="Times New Roman"/>
                <w:b/>
                <w:lang w:val="es-EC" w:eastAsia="es-ES"/>
              </w:rPr>
              <w:t xml:space="preserve">CONTENIDO: Plan de apoyo PERIODO </w:t>
            </w:r>
            <w:r>
              <w:rPr>
                <w:rFonts w:ascii="Calibri" w:eastAsia="Times New Roman" w:hAnsi="Calibri" w:cs="Times New Roman"/>
                <w:b/>
                <w:lang w:val="es-EC" w:eastAsia="es-ES"/>
              </w:rPr>
              <w:t>2</w:t>
            </w:r>
            <w:r>
              <w:rPr>
                <w:rFonts w:ascii="Calibri" w:eastAsia="Times New Roman" w:hAnsi="Calibri" w:cs="Times New Roman"/>
                <w:b/>
                <w:lang w:val="es-EC" w:eastAsia="es-ES"/>
              </w:rPr>
              <w:t xml:space="preserve"> / 2022</w:t>
            </w:r>
          </w:p>
        </w:tc>
      </w:tr>
    </w:tbl>
    <w:p w:rsidR="00E31DB9" w:rsidRPr="00420358" w:rsidRDefault="00E31DB9" w:rsidP="00E31DB9"/>
    <w:p w:rsidR="00E31DB9" w:rsidRPr="00BC2973" w:rsidRDefault="00E31DB9" w:rsidP="00E31DB9">
      <w:pPr>
        <w:jc w:val="both"/>
        <w:rPr>
          <w:rFonts w:eastAsia="Times New Roman" w:cs="Times New Roman"/>
          <w:sz w:val="20"/>
          <w:szCs w:val="20"/>
          <w:lang w:eastAsia="es-ES"/>
        </w:rPr>
      </w:pPr>
      <w:r w:rsidRPr="00420358">
        <w:rPr>
          <w:rFonts w:cstheme="minorHAnsi"/>
          <w:b/>
        </w:rPr>
        <w:t>COMPETENCIA COGNITIV</w:t>
      </w:r>
      <w:r>
        <w:rPr>
          <w:rFonts w:cstheme="minorHAnsi"/>
          <w:b/>
        </w:rPr>
        <w:t>A</w:t>
      </w:r>
      <w:bookmarkStart w:id="0" w:name="_Hlk78386367"/>
      <w:r w:rsidRPr="00BC2973">
        <w:rPr>
          <w:rFonts w:cstheme="minorHAnsi"/>
          <w:b/>
          <w:sz w:val="20"/>
          <w:szCs w:val="20"/>
        </w:rPr>
        <w:t>:</w:t>
      </w:r>
      <w:r w:rsidRPr="00BC2973">
        <w:rPr>
          <w:rFonts w:eastAsia="Times New Roman" w:cs="Times New Roman"/>
          <w:sz w:val="20"/>
          <w:szCs w:val="20"/>
          <w:lang w:eastAsia="es-ES"/>
        </w:rPr>
        <w:t xml:space="preserve"> Conoce y explica a partir de casos los efectos de la intervención humana en los ciclos biogeoquímicos del suelo (Carbono, Nitrógeno) y del agua y sus consecuencias ambientales y propone posibles acciones para mitigarlas o remediarlas efectos)</w:t>
      </w:r>
      <w:bookmarkEnd w:id="0"/>
    </w:p>
    <w:p w:rsidR="00E31DB9" w:rsidRPr="00BC2973" w:rsidRDefault="00E31DB9" w:rsidP="00E31DB9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C2973">
        <w:rPr>
          <w:rFonts w:eastAsia="Calibri" w:cstheme="minorHAnsi"/>
          <w:b/>
          <w:sz w:val="20"/>
          <w:szCs w:val="20"/>
        </w:rPr>
        <w:t xml:space="preserve">COMPETENCIA PROCEDIMENTAL: </w:t>
      </w:r>
    </w:p>
    <w:p w:rsidR="00E31DB9" w:rsidRDefault="00E31DB9" w:rsidP="00E31DB9">
      <w:pPr>
        <w:jc w:val="both"/>
      </w:pPr>
      <w:r w:rsidRPr="00BC2973">
        <w:rPr>
          <w:rFonts w:eastAsia="Calibri" w:cstheme="minorHAnsi"/>
          <w:sz w:val="20"/>
          <w:szCs w:val="20"/>
        </w:rPr>
        <w:t>Utiliza esquemas (mapas conceptuales, gráficas) para</w:t>
      </w:r>
      <w:r w:rsidRPr="00BC2973">
        <w:rPr>
          <w:rFonts w:cstheme="minorHAnsi"/>
          <w:b/>
          <w:sz w:val="20"/>
          <w:szCs w:val="20"/>
        </w:rPr>
        <w:t>:</w:t>
      </w:r>
      <w:r w:rsidRPr="00BC2973">
        <w:rPr>
          <w:rFonts w:eastAsia="Times New Roman" w:cs="Times New Roman"/>
          <w:sz w:val="20"/>
          <w:szCs w:val="20"/>
          <w:lang w:eastAsia="es-ES"/>
        </w:rPr>
        <w:t xml:space="preserve"> Conocer y explicar a partir de casos los efectos de la intervención humana en los ciclos biogeoquímicos del suelo (Carbono, Nitrógeno) y del agua y sus consecuenc</w:t>
      </w:r>
      <w:r>
        <w:rPr>
          <w:rFonts w:eastAsia="Times New Roman" w:cs="Times New Roman"/>
          <w:sz w:val="20"/>
          <w:szCs w:val="20"/>
          <w:lang w:eastAsia="es-ES"/>
        </w:rPr>
        <w:t xml:space="preserve">ias ambientales y propone </w:t>
      </w:r>
      <w:r w:rsidRPr="00E31DB9">
        <w:t xml:space="preserve"> </w:t>
      </w:r>
      <w:r w:rsidRPr="00E31DB9">
        <w:rPr>
          <w:rFonts w:eastAsia="Times New Roman" w:cs="Times New Roman"/>
          <w:sz w:val="20"/>
          <w:szCs w:val="20"/>
          <w:lang w:eastAsia="es-ES"/>
        </w:rPr>
        <w:t>posibles acciones para mitigarlas o remediarlas efectos)  indagando información a través de diferentes fuentes</w:t>
      </w:r>
    </w:p>
    <w:p w:rsidR="00E31DB9" w:rsidRDefault="00E31DB9" w:rsidP="00E31DB9">
      <w:pPr>
        <w:jc w:val="both"/>
        <w:rPr>
          <w:b/>
        </w:rPr>
      </w:pPr>
      <w:r w:rsidRPr="00E31DB9">
        <w:rPr>
          <w:b/>
        </w:rPr>
        <w:t>PLAN DE TRABAJO:</w:t>
      </w:r>
    </w:p>
    <w:p w:rsidR="00E31DB9" w:rsidRPr="00E31DB9" w:rsidRDefault="00E31DB9" w:rsidP="00E31DB9">
      <w:pPr>
        <w:pStyle w:val="Prrafodelista"/>
        <w:numPr>
          <w:ilvl w:val="0"/>
          <w:numId w:val="2"/>
        </w:numPr>
        <w:jc w:val="both"/>
        <w:rPr>
          <w:b/>
        </w:rPr>
      </w:pPr>
      <w:r>
        <w:t>Lee el material adjunto sobre la temática trabajada en clase y que te servirá de apoyo para el desarrollo del taller</w:t>
      </w:r>
    </w:p>
    <w:p w:rsidR="00E31DB9" w:rsidRPr="00E31DB9" w:rsidRDefault="00CF5C5A" w:rsidP="00E31DB9">
      <w:pPr>
        <w:pStyle w:val="Prrafodelista"/>
        <w:numPr>
          <w:ilvl w:val="0"/>
          <w:numId w:val="2"/>
        </w:numPr>
        <w:jc w:val="both"/>
        <w:rPr>
          <w:b/>
        </w:rPr>
      </w:pPr>
      <w:r>
        <w:t xml:space="preserve">Resuelve el taller y estúdialo para la sustentación </w:t>
      </w:r>
    </w:p>
    <w:p w:rsidR="00E31DB9" w:rsidRPr="00E31DB9" w:rsidRDefault="00E31DB9" w:rsidP="00E31DB9">
      <w:pPr>
        <w:jc w:val="both"/>
        <w:rPr>
          <w:b/>
        </w:rPr>
      </w:pPr>
      <w:r w:rsidRPr="00E31DB9">
        <w:rPr>
          <w:b/>
        </w:rPr>
        <w:t>CICLOS BIOGEOQUIMIC</w:t>
      </w:r>
      <w:r>
        <w:rPr>
          <w:b/>
        </w:rPr>
        <w:t>OS</w:t>
      </w:r>
    </w:p>
    <w:p w:rsidR="00E31DB9" w:rsidRDefault="00E31DB9" w:rsidP="00E31DB9">
      <w:pPr>
        <w:jc w:val="both"/>
      </w:pPr>
      <w:r>
        <w:t>Un ciclo biogeoquímico (</w:t>
      </w:r>
      <w:r w:rsidRPr="00E31DB9">
        <w:rPr>
          <w:b/>
        </w:rPr>
        <w:t xml:space="preserve">del griego </w:t>
      </w:r>
      <w:proofErr w:type="spellStart"/>
      <w:r w:rsidRPr="00E31DB9">
        <w:rPr>
          <w:b/>
        </w:rPr>
        <w:t>bio</w:t>
      </w:r>
      <w:proofErr w:type="spellEnd"/>
      <w:r w:rsidRPr="00E31DB9">
        <w:rPr>
          <w:b/>
        </w:rPr>
        <w:t>, 'vida', geo, 'tierra' y química</w:t>
      </w:r>
      <w:r>
        <w:t xml:space="preserve">) es el movimiento </w:t>
      </w:r>
      <w:r>
        <w:t>de nitrógeno, oxígeno, hidrógeno, calcio, sodio, azufre, fósforo, potasio, carbono y otros eleme</w:t>
      </w:r>
      <w:r>
        <w:t xml:space="preserve">ntos entre </w:t>
      </w:r>
      <w:r>
        <w:t xml:space="preserve">los seres vivos y el ambiente (atmósfera, biomasa y sistemas acuáticos) </w:t>
      </w:r>
      <w:r>
        <w:t xml:space="preserve">mediante una serie de procesos: </w:t>
      </w:r>
      <w:r>
        <w:t>producción y descomposición.</w:t>
      </w:r>
    </w:p>
    <w:p w:rsidR="00E31DB9" w:rsidRDefault="00E31DB9" w:rsidP="00E31DB9">
      <w:pPr>
        <w:jc w:val="both"/>
      </w:pPr>
      <w:r>
        <w:t>En la biosfera, la materia orgánica es limitada de manera que su reciclaje es un punto clave en el mantenimiento</w:t>
      </w:r>
      <w:r>
        <w:t xml:space="preserve"> </w:t>
      </w:r>
      <w:r>
        <w:t>de la vida en la Tierra; de otro modo, los nutrientes se agotarían y la vida desaparecería.</w:t>
      </w:r>
    </w:p>
    <w:p w:rsidR="00E31DB9" w:rsidRDefault="00E31DB9" w:rsidP="00E31DB9">
      <w:pPr>
        <w:jc w:val="both"/>
      </w:pPr>
      <w:r>
        <w:t>La mayor parte de las sustancias químicas de la tierra no están en formas útiles</w:t>
      </w:r>
      <w:r>
        <w:t xml:space="preserve"> para los organismos. Pero, los </w:t>
      </w:r>
      <w:r>
        <w:t>elementos y sus compuestos necesarios como nutrientes, son reciclados cont</w:t>
      </w:r>
      <w:r>
        <w:t xml:space="preserve">inuamente en formas complejas a </w:t>
      </w:r>
      <w:r>
        <w:t xml:space="preserve">través de las partes vivas y no vivas de la biosfera, y </w:t>
      </w:r>
      <w:r>
        <w:t>convertidos</w:t>
      </w:r>
      <w:r>
        <w:t xml:space="preserve"> en forma</w:t>
      </w:r>
      <w:r>
        <w:t xml:space="preserve">s útiles por una combinación de </w:t>
      </w:r>
      <w:r>
        <w:t>procesos biológicos, geológicos y químicos</w:t>
      </w:r>
      <w:r w:rsidRPr="00E31DB9">
        <w:t xml:space="preserve"> </w:t>
      </w:r>
    </w:p>
    <w:p w:rsidR="00E31DB9" w:rsidRPr="00E31DB9" w:rsidRDefault="00E31DB9" w:rsidP="00E31DB9">
      <w:pPr>
        <w:jc w:val="both"/>
        <w:rPr>
          <w:b/>
          <w:sz w:val="24"/>
          <w:szCs w:val="24"/>
          <w:u w:val="single"/>
        </w:rPr>
      </w:pPr>
      <w:r w:rsidRPr="00E31DB9">
        <w:rPr>
          <w:b/>
          <w:sz w:val="24"/>
          <w:szCs w:val="24"/>
          <w:u w:val="single"/>
        </w:rPr>
        <w:t>Ciclo hidrológico o ciclo del agua</w:t>
      </w:r>
    </w:p>
    <w:p w:rsidR="00E31DB9" w:rsidRDefault="00E31DB9" w:rsidP="00E31DB9">
      <w:pPr>
        <w:jc w:val="both"/>
      </w:pPr>
      <w:r>
        <w:t>El ciclo hidrológico o ciclo del agua es el proceso de circulación del agua ent</w:t>
      </w:r>
      <w:r>
        <w:t xml:space="preserve">re los distintos compartimentos </w:t>
      </w:r>
      <w:r>
        <w:t>que forman la hidrósfera. Se trata de un ciclo biogeoquímico en el que hay una inter</w:t>
      </w:r>
      <w:r>
        <w:t xml:space="preserve">vención mínima de </w:t>
      </w:r>
      <w:r>
        <w:t>reacciones químicas, porque el agua solo se traslada de unos lugares a otros, o cambia de estado físico</w:t>
      </w:r>
    </w:p>
    <w:p w:rsidR="00E31DB9" w:rsidRDefault="00E31DB9" w:rsidP="00E31DB9">
      <w:pPr>
        <w:jc w:val="both"/>
      </w:pPr>
      <w:r>
        <w:t>Los principales procesos implicados en el ciclo del agua son:</w:t>
      </w:r>
    </w:p>
    <w:p w:rsidR="00E31DB9" w:rsidRDefault="00E31DB9" w:rsidP="00E31DB9">
      <w:pPr>
        <w:pStyle w:val="Prrafodelista"/>
        <w:numPr>
          <w:ilvl w:val="0"/>
          <w:numId w:val="1"/>
        </w:numPr>
        <w:jc w:val="both"/>
      </w:pPr>
      <w:r w:rsidRPr="00E31DB9">
        <w:rPr>
          <w:b/>
        </w:rPr>
        <w:t>Evaporación:</w:t>
      </w:r>
      <w:r>
        <w:t xml:space="preserve"> El agua se evapora en la superficie oceánica, sobre la superficie terrestre y también por los</w:t>
      </w:r>
      <w:r>
        <w:t xml:space="preserve"> </w:t>
      </w:r>
      <w:r>
        <w:t>organismos, en el fenómeno de la transpiración en plantas y sudoración en animales. Los seres vivos,</w:t>
      </w:r>
      <w:r>
        <w:t xml:space="preserve"> </w:t>
      </w:r>
      <w:r>
        <w:t xml:space="preserve">especialmente las plantas, contribuyen con un 10 % al agua que se incorpora a la atmósfera. En el mismo capítulo podemos situar la </w:t>
      </w:r>
      <w:r>
        <w:lastRenderedPageBreak/>
        <w:t>sublimación, cuantitativamente muy poco importante, que ocurre en la superficie</w:t>
      </w:r>
      <w:r>
        <w:t xml:space="preserve"> </w:t>
      </w:r>
      <w:r>
        <w:t>helada de los glaciares o la banquisa.</w:t>
      </w:r>
    </w:p>
    <w:p w:rsidR="00E31DB9" w:rsidRDefault="00E31DB9" w:rsidP="00E31DB9">
      <w:pPr>
        <w:pStyle w:val="Prrafodelista"/>
        <w:numPr>
          <w:ilvl w:val="0"/>
          <w:numId w:val="1"/>
        </w:numPr>
        <w:jc w:val="both"/>
      </w:pPr>
      <w:r w:rsidRPr="00E31DB9">
        <w:rPr>
          <w:b/>
        </w:rPr>
        <w:t>Condensación</w:t>
      </w:r>
      <w:r>
        <w:t>: El agua en forma de vapor sube y se condensa formando las nubes, constituidas por</w:t>
      </w:r>
      <w:r>
        <w:t xml:space="preserve"> </w:t>
      </w:r>
      <w:r>
        <w:t>agua en gotas minúsculas.</w:t>
      </w:r>
    </w:p>
    <w:p w:rsidR="00E31DB9" w:rsidRDefault="00E31DB9" w:rsidP="00E31DB9">
      <w:pPr>
        <w:pStyle w:val="Prrafodelista"/>
        <w:numPr>
          <w:ilvl w:val="0"/>
          <w:numId w:val="1"/>
        </w:numPr>
        <w:jc w:val="both"/>
      </w:pPr>
      <w:r w:rsidRPr="00E31DB9">
        <w:rPr>
          <w:b/>
        </w:rPr>
        <w:t>Precipitación:</w:t>
      </w:r>
      <w:r>
        <w:t xml:space="preserve"> Se produce cuando las gotas de agua, que forman las nubes, se enfrían acelerando la</w:t>
      </w:r>
      <w:r>
        <w:t xml:space="preserve"> </w:t>
      </w:r>
      <w:r>
        <w:t>condensación y uniéndose las gotas de agua para formar gotas mayores que terminan por precipitarse a la</w:t>
      </w:r>
      <w:r>
        <w:t xml:space="preserve"> </w:t>
      </w:r>
      <w:r>
        <w:t>superficie terrestre en razón a su mayor peso. La precipitación puede ser sólida (nieve o granizo) o líquida</w:t>
      </w:r>
      <w:r>
        <w:t xml:space="preserve"> </w:t>
      </w:r>
      <w:r>
        <w:t>(lluvia).</w:t>
      </w:r>
    </w:p>
    <w:p w:rsidR="00E31DB9" w:rsidRDefault="00E31DB9" w:rsidP="00E31DB9">
      <w:pPr>
        <w:pStyle w:val="Prrafodelista"/>
        <w:numPr>
          <w:ilvl w:val="0"/>
          <w:numId w:val="1"/>
        </w:numPr>
        <w:jc w:val="both"/>
      </w:pPr>
      <w:r w:rsidRPr="00E31DB9">
        <w:rPr>
          <w:b/>
        </w:rPr>
        <w:t>Infiltración:</w:t>
      </w:r>
      <w:r>
        <w:t xml:space="preserve"> Ocurre cuando el agua que alcanza el suelo, penetra a través de sus poros y pasa a ser</w:t>
      </w:r>
      <w:r>
        <w:t xml:space="preserve"> </w:t>
      </w:r>
      <w:r>
        <w:t>subterránea. La proporción de agua que se infiltra y la que circula en superficie (escorrentía) depende de</w:t>
      </w:r>
      <w:r>
        <w:t xml:space="preserve"> </w:t>
      </w:r>
      <w:r>
        <w:t>la permeabilidad del sustrato, de la pendiente y de la cobertura vegetal. Parte del agua infiltrada vuelve a la</w:t>
      </w:r>
      <w:r>
        <w:t xml:space="preserve"> </w:t>
      </w:r>
      <w:r>
        <w:t>atmósfera por evaporación o, más aún, por la transpiración de las plantas, que la extraen con raíces más o</w:t>
      </w:r>
      <w:r>
        <w:t xml:space="preserve"> </w:t>
      </w:r>
      <w:r>
        <w:t>menos extensas y profundas. Otra parte se incorpora a los acuíferos, niveles que contienen agua estancada</w:t>
      </w:r>
      <w:r>
        <w:t xml:space="preserve"> </w:t>
      </w:r>
      <w:r>
        <w:t>o circulante. Parte del agua subterránea alcanza la superficie allí donde los acuíferos, por las circunstancias</w:t>
      </w:r>
      <w:r>
        <w:t xml:space="preserve"> </w:t>
      </w:r>
      <w:r>
        <w:t>topográficas, intersecan (es decir, cortan) la superficie del terreno.</w:t>
      </w:r>
    </w:p>
    <w:p w:rsidR="00E31DB9" w:rsidRDefault="00E31DB9" w:rsidP="00E31DB9">
      <w:pPr>
        <w:pStyle w:val="Prrafodelista"/>
        <w:numPr>
          <w:ilvl w:val="0"/>
          <w:numId w:val="1"/>
        </w:numPr>
        <w:jc w:val="both"/>
      </w:pPr>
      <w:r w:rsidRPr="00E31DB9">
        <w:rPr>
          <w:b/>
        </w:rPr>
        <w:t>Escorrentía:</w:t>
      </w:r>
      <w:r>
        <w:t xml:space="preserve"> Este término se refiere a los diversos medios por los que el agua líquida se desliza cuesta</w:t>
      </w:r>
      <w:r>
        <w:t xml:space="preserve"> </w:t>
      </w:r>
      <w:r>
        <w:t>abajo por la superficie del terreno. En los climas no excepcionalmente secos, incluidos la mayoría de los</w:t>
      </w:r>
      <w:r>
        <w:t xml:space="preserve"> </w:t>
      </w:r>
      <w:r>
        <w:t>llamados desérticos, la escorrentía es el principal agente geológico de erosión y de transporte</w:t>
      </w:r>
      <w:r>
        <w:t xml:space="preserve"> </w:t>
      </w:r>
      <w:r>
        <w:t>de sedimentos.</w:t>
      </w:r>
    </w:p>
    <w:p w:rsidR="00E31DB9" w:rsidRPr="00A1114E" w:rsidRDefault="00A1114E" w:rsidP="00E31DB9">
      <w:pPr>
        <w:jc w:val="both"/>
        <w:rPr>
          <w:b/>
          <w:u w:val="single"/>
        </w:rPr>
      </w:pPr>
      <w:r w:rsidRPr="00A1114E">
        <w:rPr>
          <w:b/>
          <w:u w:val="single"/>
        </w:rPr>
        <w:t>CICLO BIOLOGICO DEL CARBONO</w:t>
      </w:r>
    </w:p>
    <w:p w:rsidR="00A1114E" w:rsidRDefault="00A1114E" w:rsidP="00A1114E">
      <w:pPr>
        <w:jc w:val="both"/>
      </w:pPr>
      <w:r>
        <w:t>Se conoce como ciclo del carbono a un circuito biogeoquímico de intercam</w:t>
      </w:r>
      <w:r>
        <w:t xml:space="preserve">bio de materia (específicamente </w:t>
      </w:r>
      <w:r>
        <w:t xml:space="preserve">de compuestos que contienen carbono) entre la biosfera, la </w:t>
      </w:r>
      <w:proofErr w:type="spellStart"/>
      <w:r>
        <w:t>pedosfera</w:t>
      </w:r>
      <w:proofErr w:type="spellEnd"/>
      <w:r>
        <w:t xml:space="preserve">, </w:t>
      </w:r>
      <w:proofErr w:type="spellStart"/>
      <w:r>
        <w:t>geósfera</w:t>
      </w:r>
      <w:proofErr w:type="spellEnd"/>
      <w:r>
        <w:t xml:space="preserve">, hidrósfera y </w:t>
      </w:r>
      <w:r>
        <w:t xml:space="preserve">atmósfera de </w:t>
      </w:r>
      <w:r>
        <w:t>la Tierra.</w:t>
      </w:r>
    </w:p>
    <w:p w:rsidR="00A1114E" w:rsidRDefault="00A1114E" w:rsidP="00A1114E">
      <w:pPr>
        <w:jc w:val="both"/>
      </w:pPr>
      <w:r>
        <w:t>Dado que el carbono (C) es un elemento clave para la vida y pa</w:t>
      </w:r>
      <w:r>
        <w:t xml:space="preserve">ra la mayoría de los compuestos </w:t>
      </w:r>
      <w:r>
        <w:t>orgánicos conocidos, se lo encuentra involucrado en numerosas s</w:t>
      </w:r>
      <w:r>
        <w:t xml:space="preserve">ustancias de origen orgánico (e </w:t>
      </w:r>
      <w:r>
        <w:t>inorgánico), en una transmisión continua que permite su reutilización y recicl</w:t>
      </w:r>
      <w:r>
        <w:t xml:space="preserve">aje, sosteniendo los niveles de </w:t>
      </w:r>
      <w:r>
        <w:t>dicho elemento en un balance global.</w:t>
      </w:r>
    </w:p>
    <w:p w:rsidR="00A1114E" w:rsidRDefault="00A1114E" w:rsidP="00A1114E">
      <w:pPr>
        <w:jc w:val="both"/>
      </w:pPr>
      <w:r>
        <w:t xml:space="preserve">El carbono en el mundo existe en distintas formas y ámbitos: </w:t>
      </w:r>
      <w:r>
        <w:t xml:space="preserve">desde las reservas minerales de </w:t>
      </w:r>
      <w:r>
        <w:t>carbono bajo tierra y el carbono inorgánico disuelto en el agua del mar, ha</w:t>
      </w:r>
      <w:r>
        <w:t xml:space="preserve">sta el dióxido de carbono en la </w:t>
      </w:r>
      <w:r>
        <w:t>atmósfera producto de emisiones volcánicas o de la respiración de los s</w:t>
      </w:r>
      <w:r>
        <w:t xml:space="preserve">eres vivientes, así como de los </w:t>
      </w:r>
      <w:r>
        <w:t>procesos de descomposición de la materia orgánica en pantanos y otros terre</w:t>
      </w:r>
      <w:r>
        <w:t xml:space="preserve">nos. Para efectos del ciclo del </w:t>
      </w:r>
      <w:r>
        <w:t xml:space="preserve">carbono, algunos de ellos son considerados depósitos y </w:t>
      </w:r>
      <w:r>
        <w:t>otras</w:t>
      </w:r>
      <w:r>
        <w:t xml:space="preserve"> rutas de intercambio.</w:t>
      </w:r>
      <w:r w:rsidRPr="00A1114E">
        <w:t xml:space="preserve"> </w:t>
      </w:r>
    </w:p>
    <w:p w:rsidR="00A1114E" w:rsidRDefault="00A1114E" w:rsidP="00A1114E">
      <w:pPr>
        <w:jc w:val="both"/>
        <w:rPr>
          <w:b/>
          <w:u w:val="single"/>
        </w:rPr>
      </w:pPr>
      <w:r w:rsidRPr="00A1114E">
        <w:rPr>
          <w:b/>
          <w:u w:val="single"/>
        </w:rPr>
        <w:t>CICLO DEL NITROGENO</w:t>
      </w:r>
    </w:p>
    <w:p w:rsidR="00A1114E" w:rsidRDefault="00A1114E" w:rsidP="00A1114E">
      <w:pPr>
        <w:jc w:val="both"/>
      </w:pPr>
      <w:r>
        <w:t xml:space="preserve"> Se denomina como ciclo del nitrógeno a cada uno de los procesos biológicos (de plantas, animales y microorganismos) y abióticos (de la luz, pH, características del suelo, entre otros) en que se basa el suministro de este elemento en los seres vivos. Es el conjunto cerrado de procesos biológicos y abióticos que se basa en el suministro de este</w:t>
      </w:r>
      <w:r>
        <w:t xml:space="preserve"> </w:t>
      </w:r>
      <w:r>
        <w:t>elemento a los seres vivos. Es uno de los más importantes ciclos</w:t>
      </w:r>
      <w:r>
        <w:t xml:space="preserve"> biogeoquímicos del que depende </w:t>
      </w:r>
      <w:r>
        <w:t>el equilibrio dinámico de composición de la biosfera.</w:t>
      </w:r>
    </w:p>
    <w:p w:rsidR="00A1114E" w:rsidRDefault="00A1114E" w:rsidP="00A1114E">
      <w:pPr>
        <w:jc w:val="both"/>
      </w:pPr>
      <w:r>
        <w:t>El nitrógeno ingresa al mundo de lo vivo por medio de las bacterias y otros procariontes unicelulares que</w:t>
      </w:r>
      <w:r>
        <w:t xml:space="preserve"> </w:t>
      </w:r>
      <w:r>
        <w:t xml:space="preserve">convierten el nitrógeno atmosférico, en formas biológicamente </w:t>
      </w:r>
      <w:r>
        <w:t xml:space="preserve">utilizables </w:t>
      </w:r>
      <w:r>
        <w:lastRenderedPageBreak/>
        <w:t xml:space="preserve">mediante un proceso </w:t>
      </w:r>
      <w:r>
        <w:t>llamado fijación del nitrógeno. Algunas especies de bacterias fijadoras de n</w:t>
      </w:r>
      <w:r>
        <w:t xml:space="preserve">itrógeno viven libremente en el </w:t>
      </w:r>
      <w:r>
        <w:t>suelo o el agua, mientras que otras son simbiontes benéficos que viven dentro de las plantas.</w:t>
      </w:r>
    </w:p>
    <w:p w:rsidR="002D4E33" w:rsidRDefault="002D4E33" w:rsidP="00A1114E">
      <w:pPr>
        <w:jc w:val="both"/>
      </w:pPr>
    </w:p>
    <w:p w:rsidR="002D4E33" w:rsidRDefault="002D4E33" w:rsidP="00DC218F">
      <w:pPr>
        <w:pStyle w:val="Prrafodelista"/>
        <w:numPr>
          <w:ilvl w:val="0"/>
          <w:numId w:val="3"/>
        </w:numPr>
        <w:jc w:val="both"/>
        <w:rPr>
          <w:b/>
        </w:rPr>
      </w:pPr>
      <w:r w:rsidRPr="00DC218F">
        <w:rPr>
          <w:b/>
        </w:rPr>
        <w:t xml:space="preserve">Resuelve las preguntas, argumentando tus </w:t>
      </w:r>
      <w:r w:rsidR="00DC218F" w:rsidRPr="00DC218F">
        <w:rPr>
          <w:b/>
        </w:rPr>
        <w:t>respuestas</w:t>
      </w:r>
    </w:p>
    <w:p w:rsidR="00DC218F" w:rsidRPr="00DC218F" w:rsidRDefault="00DC218F" w:rsidP="00DC218F">
      <w:pPr>
        <w:pStyle w:val="Prrafodelista"/>
        <w:numPr>
          <w:ilvl w:val="0"/>
          <w:numId w:val="4"/>
        </w:numPr>
        <w:jc w:val="both"/>
      </w:pPr>
      <w:r w:rsidRPr="00DC218F">
        <w:t>Qué son los ciclos Biogeoquímicos?</w:t>
      </w:r>
    </w:p>
    <w:p w:rsidR="00DC218F" w:rsidRDefault="00DC218F" w:rsidP="00DC218F">
      <w:pPr>
        <w:pStyle w:val="Prrafodelista"/>
        <w:numPr>
          <w:ilvl w:val="0"/>
          <w:numId w:val="4"/>
        </w:numPr>
        <w:jc w:val="both"/>
      </w:pPr>
      <w:r>
        <w:t>Porqué es fundamental el Carbono en todos los seres vivos</w:t>
      </w:r>
      <w:proofErr w:type="gramStart"/>
      <w:r>
        <w:t>?</w:t>
      </w:r>
      <w:proofErr w:type="gramEnd"/>
    </w:p>
    <w:p w:rsidR="00DC218F" w:rsidRDefault="00DC218F" w:rsidP="00DC218F">
      <w:pPr>
        <w:pStyle w:val="Prrafodelista"/>
        <w:numPr>
          <w:ilvl w:val="0"/>
          <w:numId w:val="4"/>
        </w:numPr>
        <w:jc w:val="both"/>
      </w:pPr>
      <w:r>
        <w:t>Porqué podemos afirmar que en un ecosistema hay una gran “fabrica “ de reciclaje de dióxido de carbono</w:t>
      </w:r>
      <w:proofErr w:type="gramStart"/>
      <w:r>
        <w:t>?</w:t>
      </w:r>
      <w:proofErr w:type="gramEnd"/>
    </w:p>
    <w:p w:rsidR="00DC218F" w:rsidRDefault="00DC218F" w:rsidP="00DC218F">
      <w:pPr>
        <w:pStyle w:val="Prrafodelista"/>
        <w:numPr>
          <w:ilvl w:val="0"/>
          <w:numId w:val="4"/>
        </w:numPr>
        <w:jc w:val="both"/>
      </w:pPr>
      <w:r>
        <w:t>Qué implicaciones tiene el exceso de dióxido de carbono en el planeta</w:t>
      </w:r>
      <w:proofErr w:type="gramStart"/>
      <w:r>
        <w:t>?</w:t>
      </w:r>
      <w:proofErr w:type="gramEnd"/>
    </w:p>
    <w:p w:rsidR="00DC218F" w:rsidRDefault="00DC218F" w:rsidP="00DC218F">
      <w:pPr>
        <w:pStyle w:val="Prrafodelista"/>
        <w:numPr>
          <w:ilvl w:val="0"/>
          <w:numId w:val="4"/>
        </w:numPr>
        <w:jc w:val="both"/>
      </w:pPr>
      <w:r>
        <w:t>¿Qué función cumplen la respiración y la fotosíntesis en el ciclo del carbono?</w:t>
      </w:r>
    </w:p>
    <w:p w:rsidR="00DC218F" w:rsidRDefault="00DC218F" w:rsidP="00DC218F">
      <w:pPr>
        <w:pStyle w:val="Prrafodelista"/>
        <w:numPr>
          <w:ilvl w:val="0"/>
          <w:numId w:val="4"/>
        </w:numPr>
        <w:jc w:val="both"/>
      </w:pPr>
      <w:r>
        <w:t xml:space="preserve"> Investiga ¿Cómo afecta la porosidad del suelo y la disponibilidad de agua?</w:t>
      </w:r>
    </w:p>
    <w:p w:rsidR="00DC218F" w:rsidRDefault="00DC218F" w:rsidP="00DC218F">
      <w:pPr>
        <w:pStyle w:val="Prrafodelista"/>
        <w:numPr>
          <w:ilvl w:val="0"/>
          <w:numId w:val="4"/>
        </w:numPr>
        <w:jc w:val="both"/>
      </w:pPr>
      <w:r>
        <w:t xml:space="preserve"> ¿Cuál es el rol de las bacterias en el ciclo del nitrógeno? Explica</w:t>
      </w:r>
    </w:p>
    <w:p w:rsidR="00A23382" w:rsidRDefault="00A23382" w:rsidP="0005169F">
      <w:pPr>
        <w:pStyle w:val="Prrafodelista"/>
        <w:numPr>
          <w:ilvl w:val="0"/>
          <w:numId w:val="3"/>
        </w:numPr>
        <w:jc w:val="both"/>
      </w:pPr>
      <w:r>
        <w:t xml:space="preserve">Con los siguientes términos, construye un párrafo coherente sobre los ciclos biogeoquímicos: </w:t>
      </w:r>
      <w:r>
        <w:t xml:space="preserve"> carbono</w:t>
      </w:r>
      <w:r>
        <w:t xml:space="preserve">-  </w:t>
      </w:r>
      <w:r>
        <w:t xml:space="preserve">componente </w:t>
      </w:r>
      <w:r>
        <w:t>-  moléculas orgánicas</w:t>
      </w:r>
      <w:r>
        <w:t xml:space="preserve"> </w:t>
      </w:r>
      <w:r>
        <w:t xml:space="preserve"> hidratos de carbono- </w:t>
      </w:r>
      <w:r>
        <w:t>ácidos</w:t>
      </w:r>
      <w:r>
        <w:t xml:space="preserve"> nucleicos, proteínas - </w:t>
      </w:r>
      <w:r>
        <w:t xml:space="preserve"> líp</w:t>
      </w:r>
      <w:r>
        <w:t xml:space="preserve">idos,  construcción - </w:t>
      </w:r>
      <w:r>
        <w:t xml:space="preserve"> funcionamiento </w:t>
      </w:r>
      <w:r>
        <w:t xml:space="preserve">- </w:t>
      </w:r>
      <w:r>
        <w:t xml:space="preserve"> seres</w:t>
      </w:r>
      <w:r>
        <w:t>- vivos</w:t>
      </w:r>
      <w:r>
        <w:t xml:space="preserve"> </w:t>
      </w:r>
      <w:r>
        <w:t xml:space="preserve">– inorgánicas- dióxido de carbono- </w:t>
      </w:r>
      <w:r w:rsidR="0005169F">
        <w:t>Fotosíntesis- Respiración- combustibles fósiles- descomponedores- bacterias – nitrógeno- agua-</w:t>
      </w:r>
    </w:p>
    <w:p w:rsidR="00156094" w:rsidRDefault="00156094" w:rsidP="00156094">
      <w:pPr>
        <w:pStyle w:val="Prrafodelista"/>
        <w:numPr>
          <w:ilvl w:val="0"/>
          <w:numId w:val="3"/>
        </w:numPr>
        <w:jc w:val="both"/>
      </w:pPr>
      <w:r>
        <w:t xml:space="preserve">Resuelve la última Evaluación sobre Ciclos biogeoquímicos y estúdiala para la sustentación del plan de refuerzo </w:t>
      </w:r>
      <w:bookmarkStart w:id="1" w:name="_GoBack"/>
      <w:bookmarkEnd w:id="1"/>
    </w:p>
    <w:p w:rsidR="00156094" w:rsidRDefault="00156094" w:rsidP="00156094">
      <w:pPr>
        <w:jc w:val="both"/>
      </w:pPr>
    </w:p>
    <w:p w:rsidR="00DC218F" w:rsidRPr="00DC218F" w:rsidRDefault="00DC218F" w:rsidP="00A23382">
      <w:pPr>
        <w:jc w:val="both"/>
      </w:pPr>
    </w:p>
    <w:sectPr w:rsidR="00DC218F" w:rsidRPr="00DC2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4B99"/>
    <w:multiLevelType w:val="hybridMultilevel"/>
    <w:tmpl w:val="2D64DE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428DB"/>
    <w:multiLevelType w:val="hybridMultilevel"/>
    <w:tmpl w:val="0402191C"/>
    <w:lvl w:ilvl="0" w:tplc="827EB4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4B0A32"/>
    <w:multiLevelType w:val="hybridMultilevel"/>
    <w:tmpl w:val="C6E4B7D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0B475EE"/>
    <w:multiLevelType w:val="hybridMultilevel"/>
    <w:tmpl w:val="CCD8253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B9"/>
    <w:rsid w:val="0005169F"/>
    <w:rsid w:val="00156094"/>
    <w:rsid w:val="002D4E33"/>
    <w:rsid w:val="00865808"/>
    <w:rsid w:val="00A1114E"/>
    <w:rsid w:val="00A23382"/>
    <w:rsid w:val="00CF5C5A"/>
    <w:rsid w:val="00DC218F"/>
    <w:rsid w:val="00E3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D83F4-2380-41D8-8C81-52DB8CC8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DB9"/>
    <w:rPr>
      <w:rFonts w:ascii="Times New Roman" w:hAnsi="Times New Roman" w:cs="Times New Roman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E3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1136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2022-06-15T15:20:00Z</dcterms:created>
  <dcterms:modified xsi:type="dcterms:W3CDTF">2022-06-15T16:38:00Z</dcterms:modified>
</cp:coreProperties>
</file>