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47" w:rsidRDefault="007670D3">
      <w:r>
        <w:t>TALLER # 6</w:t>
      </w:r>
    </w:p>
    <w:p w:rsidR="007670D3" w:rsidRDefault="007670D3"/>
    <w:p w:rsidR="007670D3" w:rsidRDefault="007670D3">
      <w:pPr>
        <w:rPr>
          <w:lang w:val="es-CO"/>
        </w:rPr>
      </w:pPr>
      <w:r w:rsidRPr="007670D3">
        <w:rPr>
          <w:lang w:val="es-CO"/>
        </w:rPr>
        <w:t>ELABORACION MAQUETA DEL MARCO FIDEL SUAREZ</w:t>
      </w:r>
    </w:p>
    <w:p w:rsidR="007670D3" w:rsidRDefault="007670D3">
      <w:pPr>
        <w:rPr>
          <w:lang w:val="es-CO"/>
        </w:rPr>
      </w:pPr>
    </w:p>
    <w:p w:rsidR="007670D3" w:rsidRPr="007670D3" w:rsidRDefault="007670D3">
      <w:pPr>
        <w:rPr>
          <w:lang w:val="es-CO"/>
        </w:rPr>
      </w:pPr>
      <w:r>
        <w:rPr>
          <w:lang w:val="es-CO"/>
        </w:rPr>
        <w:t xml:space="preserve">Para realizarla es necesario desarrollar las actividades que se presentan en el texto, contestando a los interrogantes que se encuentren allí con la ayuda de tus padres….. </w:t>
      </w:r>
    </w:p>
    <w:p w:rsidR="007670D3" w:rsidRPr="007670D3" w:rsidRDefault="007670D3">
      <w:pPr>
        <w:rPr>
          <w:lang w:val="es-CO"/>
        </w:rPr>
      </w:pPr>
    </w:p>
    <w:p w:rsidR="004E794A" w:rsidRPr="004A04F4" w:rsidRDefault="004E794A" w:rsidP="004E794A">
      <w:pPr>
        <w:pBdr>
          <w:top w:val="single" w:sz="8" w:space="0" w:color="E0EB96"/>
          <w:left w:val="single" w:sz="8" w:space="0" w:color="E0EB96"/>
          <w:bottom w:val="single" w:sz="8" w:space="0" w:color="E0EB96"/>
          <w:right w:val="single" w:sz="8" w:space="0" w:color="E0EB96"/>
        </w:pBdr>
        <w:shd w:val="clear" w:color="auto" w:fill="E0EB96"/>
        <w:spacing w:after="329" w:line="243" w:lineRule="auto"/>
        <w:ind w:left="308" w:right="356"/>
        <w:rPr>
          <w:lang w:val="es-CO"/>
        </w:rPr>
      </w:pPr>
      <w:r w:rsidRPr="004A04F4">
        <w:rPr>
          <w:lang w:val="es-CO"/>
        </w:rPr>
        <w:t xml:space="preserve">Una </w:t>
      </w:r>
      <w:r w:rsidRPr="004A04F4">
        <w:rPr>
          <w:b/>
          <w:lang w:val="es-CO"/>
        </w:rPr>
        <w:t>maqueta</w:t>
      </w:r>
      <w:r w:rsidRPr="004A04F4">
        <w:rPr>
          <w:lang w:val="es-CO"/>
        </w:rPr>
        <w:t xml:space="preserve"> es una representación en miniatura de un espacio o una construcción.</w:t>
      </w:r>
    </w:p>
    <w:p w:rsidR="004E794A" w:rsidRPr="004A04F4" w:rsidRDefault="004E794A" w:rsidP="004E794A">
      <w:pPr>
        <w:pBdr>
          <w:top w:val="single" w:sz="8" w:space="0" w:color="E0EB96"/>
          <w:left w:val="single" w:sz="8" w:space="0" w:color="E0EB96"/>
          <w:bottom w:val="single" w:sz="8" w:space="0" w:color="E0EB96"/>
          <w:right w:val="single" w:sz="8" w:space="0" w:color="E0EB96"/>
        </w:pBdr>
        <w:shd w:val="clear" w:color="auto" w:fill="E0EB96"/>
        <w:spacing w:after="453" w:line="243" w:lineRule="auto"/>
        <w:ind w:left="308" w:right="356"/>
        <w:rPr>
          <w:lang w:val="es-CO"/>
        </w:rPr>
      </w:pPr>
      <w:r w:rsidRPr="004A04F4">
        <w:rPr>
          <w:lang w:val="es-CO"/>
        </w:rPr>
        <w:t>Para poder realizar la maqueta de manera adecuada, deben tener en cuenta como se plasman los dibujos a escala. Se entiende por escala, a la relación entre el tamaño real de un objeto y las del plano, dibujo, maqueta, etc. que lo representa.</w:t>
      </w:r>
    </w:p>
    <w:p w:rsidR="004E794A" w:rsidRPr="004A04F4" w:rsidRDefault="004E794A" w:rsidP="004E794A">
      <w:pPr>
        <w:spacing w:after="323"/>
        <w:ind w:left="24" w:right="69"/>
        <w:rPr>
          <w:lang w:val="es-CO"/>
        </w:rPr>
      </w:pPr>
      <w:r w:rsidRPr="004A04F4">
        <w:rPr>
          <w:lang w:val="es-CO"/>
        </w:rPr>
        <w:t>Imaginen que deben representar un objeto que mide 1,00 X 2,00 X 3,00 metros. Evidentemente, el tamaño del diseño no puede ser el real, pues resultaría demasiado grande, por lo tanto será necesario reducirlo proporcionalmente, recurriendo al procedimiento conocido como dibujo en escala.</w:t>
      </w:r>
    </w:p>
    <w:p w:rsidR="004E794A" w:rsidRPr="004A04F4" w:rsidRDefault="004E794A" w:rsidP="004E794A">
      <w:pPr>
        <w:ind w:left="24" w:right="69"/>
        <w:rPr>
          <w:lang w:val="es-CO"/>
        </w:rPr>
      </w:pPr>
      <w:r w:rsidRPr="004A04F4">
        <w:rPr>
          <w:lang w:val="es-CO"/>
        </w:rPr>
        <w:t>Si trazan una estructura cuyas dimensiones se dan en metros, pueden adoptar una parte proporcional de éstos, que los reemplazarán en el diseño a escala.</w:t>
      </w:r>
    </w:p>
    <w:p w:rsidR="004E794A" w:rsidRDefault="004E794A">
      <w:pPr>
        <w:rPr>
          <w:lang w:val="es-CO"/>
        </w:rPr>
      </w:pPr>
      <w:r>
        <w:rPr>
          <w:noProof/>
        </w:rPr>
        <w:lastRenderedPageBreak/>
        <w:drawing>
          <wp:inline distT="0" distB="0" distL="0" distR="0" wp14:anchorId="08D0F194" wp14:editId="52D07519">
            <wp:extent cx="5480304" cy="3395472"/>
            <wp:effectExtent l="0" t="0" r="0" b="0"/>
            <wp:docPr id="1" name="Picture 280298"/>
            <wp:cNvGraphicFramePr/>
            <a:graphic xmlns:a="http://schemas.openxmlformats.org/drawingml/2006/main">
              <a:graphicData uri="http://schemas.openxmlformats.org/drawingml/2006/picture">
                <pic:pic xmlns:pic="http://schemas.openxmlformats.org/drawingml/2006/picture">
                  <pic:nvPicPr>
                    <pic:cNvPr id="280298" name="Picture 280298"/>
                    <pic:cNvPicPr/>
                  </pic:nvPicPr>
                  <pic:blipFill>
                    <a:blip r:embed="rId5"/>
                    <a:stretch>
                      <a:fillRect/>
                    </a:stretch>
                  </pic:blipFill>
                  <pic:spPr>
                    <a:xfrm>
                      <a:off x="0" y="0"/>
                      <a:ext cx="5480304" cy="3395472"/>
                    </a:xfrm>
                    <a:prstGeom prst="rect">
                      <a:avLst/>
                    </a:prstGeom>
                  </pic:spPr>
                </pic:pic>
              </a:graphicData>
            </a:graphic>
          </wp:inline>
        </w:drawing>
      </w:r>
    </w:p>
    <w:p w:rsidR="004E794A" w:rsidRPr="004A04F4" w:rsidRDefault="004E794A" w:rsidP="004E794A">
      <w:pPr>
        <w:numPr>
          <w:ilvl w:val="1"/>
          <w:numId w:val="1"/>
        </w:numPr>
        <w:ind w:right="69" w:hanging="283"/>
        <w:rPr>
          <w:lang w:val="es-CO"/>
        </w:rPr>
      </w:pPr>
      <w:r w:rsidRPr="004A04F4">
        <w:rPr>
          <w:lang w:val="es-CO"/>
        </w:rPr>
        <w:t xml:space="preserve">diseñen un boceto o borrador del plano de la escuela. </w:t>
      </w:r>
    </w:p>
    <w:p w:rsidR="004E794A" w:rsidRDefault="004E794A" w:rsidP="004E794A">
      <w:pPr>
        <w:numPr>
          <w:ilvl w:val="1"/>
          <w:numId w:val="1"/>
        </w:numPr>
        <w:spacing w:after="335" w:line="248" w:lineRule="auto"/>
        <w:ind w:right="69" w:hanging="283"/>
        <w:rPr>
          <w:lang w:val="es-CO"/>
        </w:rPr>
      </w:pPr>
      <w:r w:rsidRPr="004A04F4">
        <w:rPr>
          <w:lang w:val="es-CO"/>
        </w:rPr>
        <w:t xml:space="preserve">Utilicen cajas, latas, tiras de cartón, etc. para construir la maqueta.  </w:t>
      </w:r>
    </w:p>
    <w:p w:rsidR="007670D3" w:rsidRDefault="007670D3" w:rsidP="007670D3">
      <w:pPr>
        <w:spacing w:after="335" w:line="248" w:lineRule="auto"/>
        <w:ind w:left="709" w:right="69" w:firstLine="0"/>
        <w:rPr>
          <w:lang w:val="es-CO"/>
        </w:rPr>
      </w:pPr>
    </w:p>
    <w:p w:rsidR="007670D3" w:rsidRDefault="007670D3" w:rsidP="007670D3">
      <w:pPr>
        <w:spacing w:after="335" w:line="248" w:lineRule="auto"/>
        <w:ind w:left="709" w:right="69" w:firstLine="0"/>
        <w:rPr>
          <w:color w:val="FF0000"/>
          <w:lang w:val="es-CO"/>
        </w:rPr>
      </w:pPr>
      <w:r w:rsidRPr="007670D3">
        <w:rPr>
          <w:color w:val="FF0000"/>
          <w:lang w:val="es-CO"/>
        </w:rPr>
        <w:t>Ahora van observar como Juan elabora su maqueta, en donde primero hace el plano, el cual ustedes deberán de realizarla y presentarla. Igual que la maqueta elaborada con material reciclable y con los diferentes prismas que verán a continuación</w:t>
      </w:r>
    </w:p>
    <w:p w:rsidR="007670D3" w:rsidRDefault="007670D3" w:rsidP="007670D3">
      <w:pPr>
        <w:spacing w:after="335" w:line="248" w:lineRule="auto"/>
        <w:ind w:left="709" w:right="69" w:firstLine="0"/>
        <w:rPr>
          <w:color w:val="FF0000"/>
          <w:lang w:val="es-CO"/>
        </w:rPr>
      </w:pPr>
      <w:r>
        <w:rPr>
          <w:noProof/>
        </w:rPr>
        <w:drawing>
          <wp:inline distT="0" distB="0" distL="0" distR="0" wp14:anchorId="69C69173" wp14:editId="01C6E623">
            <wp:extent cx="3391848" cy="2052068"/>
            <wp:effectExtent l="0" t="0" r="0" b="0"/>
            <wp:docPr id="3" name="Picture 11786"/>
            <wp:cNvGraphicFramePr/>
            <a:graphic xmlns:a="http://schemas.openxmlformats.org/drawingml/2006/main">
              <a:graphicData uri="http://schemas.openxmlformats.org/drawingml/2006/picture">
                <pic:pic xmlns:pic="http://schemas.openxmlformats.org/drawingml/2006/picture">
                  <pic:nvPicPr>
                    <pic:cNvPr id="11786" name="Picture 11786"/>
                    <pic:cNvPicPr/>
                  </pic:nvPicPr>
                  <pic:blipFill>
                    <a:blip r:embed="rId6"/>
                    <a:stretch>
                      <a:fillRect/>
                    </a:stretch>
                  </pic:blipFill>
                  <pic:spPr>
                    <a:xfrm>
                      <a:off x="0" y="0"/>
                      <a:ext cx="3391848" cy="2052068"/>
                    </a:xfrm>
                    <a:prstGeom prst="rect">
                      <a:avLst/>
                    </a:prstGeom>
                  </pic:spPr>
                </pic:pic>
              </a:graphicData>
            </a:graphic>
          </wp:inline>
        </w:drawing>
      </w:r>
    </w:p>
    <w:p w:rsidR="007670D3" w:rsidRPr="004A04F4" w:rsidRDefault="007670D3" w:rsidP="007670D3">
      <w:pPr>
        <w:spacing w:after="46"/>
        <w:ind w:left="24" w:right="69"/>
        <w:rPr>
          <w:lang w:val="es-CO"/>
        </w:rPr>
      </w:pPr>
      <w:r w:rsidRPr="004A04F4">
        <w:rPr>
          <w:lang w:val="es-CO"/>
        </w:rPr>
        <w:lastRenderedPageBreak/>
        <w:t>Juan está trazando en el papel el contorno de cada una de las cajas. Juan retira después las cajas que utilizó para representar los edificios de la escuela en la maqueta. Ahora él tiene un diseño del plano o planta baja de la escuela.</w:t>
      </w:r>
    </w:p>
    <w:p w:rsidR="007670D3" w:rsidRDefault="007670D3" w:rsidP="007670D3">
      <w:pPr>
        <w:spacing w:after="335" w:line="248" w:lineRule="auto"/>
        <w:ind w:left="709" w:right="69" w:firstLine="0"/>
        <w:rPr>
          <w:color w:val="FF0000"/>
          <w:lang w:val="es-CO"/>
        </w:rPr>
      </w:pPr>
      <w:r>
        <w:rPr>
          <w:noProof/>
        </w:rPr>
        <w:drawing>
          <wp:inline distT="0" distB="0" distL="0" distR="0" wp14:anchorId="06522D65" wp14:editId="19A432D7">
            <wp:extent cx="4320001" cy="2112304"/>
            <wp:effectExtent l="0" t="0" r="0" b="0"/>
            <wp:docPr id="4" name="Picture 11784"/>
            <wp:cNvGraphicFramePr/>
            <a:graphic xmlns:a="http://schemas.openxmlformats.org/drawingml/2006/main">
              <a:graphicData uri="http://schemas.openxmlformats.org/drawingml/2006/picture">
                <pic:pic xmlns:pic="http://schemas.openxmlformats.org/drawingml/2006/picture">
                  <pic:nvPicPr>
                    <pic:cNvPr id="11784" name="Picture 11784"/>
                    <pic:cNvPicPr/>
                  </pic:nvPicPr>
                  <pic:blipFill>
                    <a:blip r:embed="rId7"/>
                    <a:stretch>
                      <a:fillRect/>
                    </a:stretch>
                  </pic:blipFill>
                  <pic:spPr>
                    <a:xfrm>
                      <a:off x="0" y="0"/>
                      <a:ext cx="4320001" cy="2112304"/>
                    </a:xfrm>
                    <a:prstGeom prst="rect">
                      <a:avLst/>
                    </a:prstGeom>
                  </pic:spPr>
                </pic:pic>
              </a:graphicData>
            </a:graphic>
          </wp:inline>
        </w:drawing>
      </w:r>
    </w:p>
    <w:p w:rsidR="004E794A" w:rsidRPr="004E794A" w:rsidRDefault="004E794A" w:rsidP="004E794A">
      <w:pPr>
        <w:rPr>
          <w:lang w:val="es-CO"/>
        </w:rPr>
      </w:pPr>
      <w:r>
        <w:rPr>
          <w:lang w:val="es-CO"/>
        </w:rPr>
        <w:t xml:space="preserve">Se verificara </w:t>
      </w:r>
      <w:r w:rsidRPr="004E794A">
        <w:rPr>
          <w:lang w:val="es-CO"/>
        </w:rPr>
        <w:t xml:space="preserve"> </w:t>
      </w:r>
      <w:r w:rsidR="00D642BC">
        <w:rPr>
          <w:lang w:val="es-CO"/>
        </w:rPr>
        <w:t xml:space="preserve"> </w:t>
      </w:r>
      <w:r w:rsidRPr="004E794A">
        <w:rPr>
          <w:lang w:val="es-CO"/>
        </w:rPr>
        <w:t>la calidad de su construcción contestando, para cada maqueta, las siguientes preguntas:</w:t>
      </w:r>
    </w:p>
    <w:p w:rsidR="004E794A" w:rsidRPr="004E794A" w:rsidRDefault="004E794A" w:rsidP="004E794A">
      <w:pPr>
        <w:rPr>
          <w:lang w:val="es-CO"/>
        </w:rPr>
      </w:pPr>
      <w:r w:rsidRPr="004E794A">
        <w:rPr>
          <w:lang w:val="es-CO"/>
        </w:rPr>
        <w:t>–</w:t>
      </w:r>
      <w:r w:rsidRPr="004E794A">
        <w:rPr>
          <w:lang w:val="es-CO"/>
        </w:rPr>
        <w:tab/>
        <w:t>¿Están representadas todas las construcciones?</w:t>
      </w:r>
      <w:r>
        <w:rPr>
          <w:lang w:val="es-CO"/>
        </w:rPr>
        <w:t xml:space="preserve"> (Prismas )</w:t>
      </w:r>
    </w:p>
    <w:p w:rsidR="004E794A" w:rsidRPr="004E794A" w:rsidRDefault="004E794A" w:rsidP="004E794A">
      <w:pPr>
        <w:rPr>
          <w:lang w:val="es-CO"/>
        </w:rPr>
      </w:pPr>
      <w:r w:rsidRPr="004E794A">
        <w:rPr>
          <w:lang w:val="es-CO"/>
        </w:rPr>
        <w:t>–</w:t>
      </w:r>
      <w:r w:rsidRPr="004E794A">
        <w:rPr>
          <w:lang w:val="es-CO"/>
        </w:rPr>
        <w:tab/>
        <w:t>¿Están representados todos los espacios libres?</w:t>
      </w:r>
    </w:p>
    <w:p w:rsidR="004E794A" w:rsidRPr="004E794A" w:rsidRDefault="004E794A" w:rsidP="004E794A">
      <w:pPr>
        <w:rPr>
          <w:lang w:val="es-CO"/>
        </w:rPr>
      </w:pPr>
      <w:r w:rsidRPr="004E794A">
        <w:rPr>
          <w:lang w:val="es-CO"/>
        </w:rPr>
        <w:t>–</w:t>
      </w:r>
      <w:r w:rsidRPr="004E794A">
        <w:rPr>
          <w:lang w:val="es-CO"/>
        </w:rPr>
        <w:tab/>
        <w:t>¿Se parece la maqueta a la escuela?</w:t>
      </w:r>
    </w:p>
    <w:p w:rsidR="00130D19" w:rsidRDefault="004E794A" w:rsidP="004E794A">
      <w:pPr>
        <w:rPr>
          <w:lang w:val="es-CO"/>
        </w:rPr>
      </w:pPr>
      <w:r w:rsidRPr="004E794A">
        <w:rPr>
          <w:lang w:val="es-CO"/>
        </w:rPr>
        <w:t>–</w:t>
      </w:r>
      <w:r w:rsidRPr="004E794A">
        <w:rPr>
          <w:lang w:val="es-CO"/>
        </w:rPr>
        <w:tab/>
        <w:t xml:space="preserve">¿Les parece útil una maqueta para representar el espacio? </w:t>
      </w:r>
    </w:p>
    <w:p w:rsidR="004E794A" w:rsidRDefault="004E794A" w:rsidP="004E794A">
      <w:pPr>
        <w:rPr>
          <w:lang w:val="es-CO"/>
        </w:rPr>
      </w:pPr>
      <w:r w:rsidRPr="004E794A">
        <w:rPr>
          <w:lang w:val="es-CO"/>
        </w:rPr>
        <w:t>Argumenten su respuesta.</w:t>
      </w:r>
    </w:p>
    <w:p w:rsidR="00130D19" w:rsidRDefault="00130D19" w:rsidP="004E794A">
      <w:pPr>
        <w:rPr>
          <w:lang w:val="es-CO"/>
        </w:rPr>
      </w:pPr>
    </w:p>
    <w:tbl>
      <w:tblPr>
        <w:tblStyle w:val="TableGrid"/>
        <w:tblW w:w="8738" w:type="dxa"/>
        <w:tblInd w:w="32" w:type="dxa"/>
        <w:tblCellMar>
          <w:top w:w="0" w:type="dxa"/>
          <w:left w:w="278" w:type="dxa"/>
          <w:bottom w:w="0" w:type="dxa"/>
          <w:right w:w="209" w:type="dxa"/>
        </w:tblCellMar>
        <w:tblLook w:val="04A0" w:firstRow="1" w:lastRow="0" w:firstColumn="1" w:lastColumn="0" w:noHBand="0" w:noVBand="1"/>
      </w:tblPr>
      <w:tblGrid>
        <w:gridCol w:w="8738"/>
      </w:tblGrid>
      <w:tr w:rsidR="00130D19" w:rsidRPr="004A04F4" w:rsidTr="008F49DB">
        <w:trPr>
          <w:trHeight w:val="949"/>
        </w:trPr>
        <w:tc>
          <w:tcPr>
            <w:tcW w:w="8738" w:type="dxa"/>
            <w:tcBorders>
              <w:top w:val="single" w:sz="8" w:space="0" w:color="E0EB96"/>
              <w:left w:val="single" w:sz="8" w:space="0" w:color="E0EB96"/>
              <w:bottom w:val="single" w:sz="8" w:space="0" w:color="E0EB96"/>
              <w:right w:val="single" w:sz="8" w:space="0" w:color="E0EB96"/>
            </w:tcBorders>
            <w:shd w:val="clear" w:color="auto" w:fill="E0EB96"/>
            <w:vAlign w:val="center"/>
          </w:tcPr>
          <w:p w:rsidR="00130D19" w:rsidRPr="004A04F4" w:rsidRDefault="00130D19" w:rsidP="008F49DB">
            <w:pPr>
              <w:spacing w:after="0" w:line="259" w:lineRule="auto"/>
              <w:ind w:left="0" w:firstLine="0"/>
              <w:rPr>
                <w:lang w:val="es-CO"/>
              </w:rPr>
            </w:pPr>
            <w:r w:rsidRPr="004A04F4">
              <w:rPr>
                <w:lang w:val="es-CO"/>
              </w:rPr>
              <w:t xml:space="preserve">Un </w:t>
            </w:r>
            <w:r w:rsidRPr="004A04F4">
              <w:rPr>
                <w:b/>
                <w:lang w:val="es-CO"/>
              </w:rPr>
              <w:t>prisma</w:t>
            </w:r>
            <w:r w:rsidRPr="004A04F4">
              <w:rPr>
                <w:lang w:val="es-CO"/>
              </w:rPr>
              <w:t xml:space="preserve"> es un sólido en cuyos extremos hay dos figuras iguales y en el resto de caras hay figuras de cuatro lados.</w:t>
            </w:r>
          </w:p>
        </w:tc>
      </w:tr>
    </w:tbl>
    <w:p w:rsidR="00130D19" w:rsidRDefault="00130D19" w:rsidP="00130D19">
      <w:pPr>
        <w:ind w:left="24" w:right="69"/>
      </w:pPr>
      <w:r>
        <w:t>Observen las siguientes imágenes:</w:t>
      </w:r>
    </w:p>
    <w:p w:rsidR="00130D19" w:rsidRDefault="00130D19" w:rsidP="004E794A">
      <w:pPr>
        <w:rPr>
          <w:lang w:val="es-CO"/>
        </w:rPr>
      </w:pPr>
      <w:r>
        <w:rPr>
          <w:noProof/>
        </w:rPr>
        <w:drawing>
          <wp:inline distT="0" distB="0" distL="0" distR="0" wp14:anchorId="64891117" wp14:editId="796179CA">
            <wp:extent cx="4680000" cy="1949669"/>
            <wp:effectExtent l="0" t="0" r="0" b="0"/>
            <wp:docPr id="2" name="Picture 10925"/>
            <wp:cNvGraphicFramePr/>
            <a:graphic xmlns:a="http://schemas.openxmlformats.org/drawingml/2006/main">
              <a:graphicData uri="http://schemas.openxmlformats.org/drawingml/2006/picture">
                <pic:pic xmlns:pic="http://schemas.openxmlformats.org/drawingml/2006/picture">
                  <pic:nvPicPr>
                    <pic:cNvPr id="10925" name="Picture 10925"/>
                    <pic:cNvPicPr/>
                  </pic:nvPicPr>
                  <pic:blipFill>
                    <a:blip r:embed="rId8"/>
                    <a:stretch>
                      <a:fillRect/>
                    </a:stretch>
                  </pic:blipFill>
                  <pic:spPr>
                    <a:xfrm>
                      <a:off x="0" y="0"/>
                      <a:ext cx="4680000" cy="1949669"/>
                    </a:xfrm>
                    <a:prstGeom prst="rect">
                      <a:avLst/>
                    </a:prstGeom>
                  </pic:spPr>
                </pic:pic>
              </a:graphicData>
            </a:graphic>
          </wp:inline>
        </w:drawing>
      </w:r>
    </w:p>
    <w:p w:rsidR="00130D19" w:rsidRPr="004A04F4" w:rsidRDefault="00130D19" w:rsidP="00130D19">
      <w:pPr>
        <w:numPr>
          <w:ilvl w:val="0"/>
          <w:numId w:val="1"/>
        </w:numPr>
        <w:ind w:right="69" w:hanging="283"/>
        <w:rPr>
          <w:lang w:val="es-CO"/>
        </w:rPr>
      </w:pPr>
      <w:r w:rsidRPr="004A04F4">
        <w:rPr>
          <w:lang w:val="es-CO"/>
        </w:rPr>
        <w:t>Separen del material los prismas que hayan conseguido.</w:t>
      </w:r>
    </w:p>
    <w:p w:rsidR="00130D19" w:rsidRDefault="00130D19" w:rsidP="00130D19">
      <w:pPr>
        <w:numPr>
          <w:ilvl w:val="0"/>
          <w:numId w:val="1"/>
        </w:numPr>
        <w:spacing w:after="355"/>
        <w:ind w:right="69" w:hanging="283"/>
        <w:rPr>
          <w:lang w:val="es-CO"/>
        </w:rPr>
      </w:pPr>
      <w:r w:rsidRPr="004A04F4">
        <w:rPr>
          <w:lang w:val="es-CO"/>
        </w:rPr>
        <w:t>Separen del material, los cilindros.</w:t>
      </w:r>
    </w:p>
    <w:p w:rsidR="007670D3" w:rsidRDefault="007670D3" w:rsidP="007670D3">
      <w:pPr>
        <w:spacing w:after="355"/>
        <w:ind w:left="297" w:right="69" w:firstLine="0"/>
        <w:rPr>
          <w:lang w:val="es-CO"/>
        </w:rPr>
      </w:pPr>
      <w:r w:rsidRPr="007670D3">
        <w:rPr>
          <w:lang w:val="es-CO"/>
        </w:rPr>
        <w:lastRenderedPageBreak/>
        <w:t>Hay piezas que tienen la cara lateral curva, como sucede con los frascos de mermelada, los tubos y las cañerías.</w:t>
      </w:r>
      <w:r>
        <w:rPr>
          <w:lang w:val="es-CO"/>
        </w:rPr>
        <w:t xml:space="preserve"> </w:t>
      </w:r>
      <w:r w:rsidRPr="007670D3">
        <w:rPr>
          <w:lang w:val="es-CO"/>
        </w:rPr>
        <w:t>Esas piezas tienen forma de cilindros. El cilindro es un cuerpo geométrico que está compuesto de dos bases circulares y una superficie curva, equivalente a un rectángulo.</w:t>
      </w:r>
    </w:p>
    <w:p w:rsidR="007670D3" w:rsidRDefault="007670D3" w:rsidP="007670D3">
      <w:pPr>
        <w:spacing w:after="355"/>
        <w:ind w:left="297" w:right="69" w:firstLine="0"/>
        <w:rPr>
          <w:lang w:val="es-CO"/>
        </w:rPr>
      </w:pPr>
    </w:p>
    <w:p w:rsidR="00130D19" w:rsidRDefault="00130D19" w:rsidP="007670D3">
      <w:pPr>
        <w:tabs>
          <w:tab w:val="center" w:pos="2403"/>
        </w:tabs>
        <w:spacing w:after="225"/>
        <w:ind w:left="0" w:firstLine="0"/>
        <w:jc w:val="left"/>
        <w:rPr>
          <w:lang w:val="es-CO"/>
        </w:rPr>
      </w:pPr>
      <w:r w:rsidRPr="004A04F4">
        <w:rPr>
          <w:lang w:val="es-CO"/>
        </w:rPr>
        <w:t xml:space="preserve"> </w:t>
      </w:r>
      <w:r w:rsidRPr="004A04F4">
        <w:rPr>
          <w:lang w:val="es-CO"/>
        </w:rPr>
        <w:tab/>
      </w:r>
    </w:p>
    <w:p w:rsidR="00157DA9" w:rsidRDefault="00157DA9" w:rsidP="004E794A">
      <w:pPr>
        <w:rPr>
          <w:lang w:val="es-CO"/>
        </w:rPr>
      </w:pPr>
    </w:p>
    <w:p w:rsidR="00157DA9" w:rsidRDefault="00157DA9" w:rsidP="004E794A">
      <w:pPr>
        <w:rPr>
          <w:lang w:val="es-CO"/>
        </w:rPr>
      </w:pPr>
      <w:bookmarkStart w:id="0" w:name="_GoBack"/>
      <w:bookmarkEnd w:id="0"/>
    </w:p>
    <w:sectPr w:rsidR="00157D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6A3"/>
    <w:multiLevelType w:val="hybridMultilevel"/>
    <w:tmpl w:val="4ED2567A"/>
    <w:lvl w:ilvl="0" w:tplc="21C29628">
      <w:start w:val="1"/>
      <w:numFmt w:val="decimal"/>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69C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406A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0C3F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4CE7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F04B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F2B6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8C8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8E7E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9F3944"/>
    <w:multiLevelType w:val="hybridMultilevel"/>
    <w:tmpl w:val="5B821E0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60FF698E"/>
    <w:multiLevelType w:val="hybridMultilevel"/>
    <w:tmpl w:val="688069A2"/>
    <w:lvl w:ilvl="0" w:tplc="F9F83794">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DAAE4C">
      <w:start w:val="1"/>
      <w:numFmt w:val="bullet"/>
      <w:lvlText w:val="o"/>
      <w:lvlJc w:val="left"/>
      <w:pPr>
        <w:ind w:left="1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B26536">
      <w:start w:val="1"/>
      <w:numFmt w:val="bullet"/>
      <w:lvlText w:val="▪"/>
      <w:lvlJc w:val="left"/>
      <w:pPr>
        <w:ind w:left="2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0C5126">
      <w:start w:val="1"/>
      <w:numFmt w:val="bullet"/>
      <w:lvlText w:val="•"/>
      <w:lvlJc w:val="left"/>
      <w:pPr>
        <w:ind w:left="2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EC8E2">
      <w:start w:val="1"/>
      <w:numFmt w:val="bullet"/>
      <w:lvlText w:val="o"/>
      <w:lvlJc w:val="left"/>
      <w:pPr>
        <w:ind w:left="3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82348">
      <w:start w:val="1"/>
      <w:numFmt w:val="bullet"/>
      <w:lvlText w:val="▪"/>
      <w:lvlJc w:val="left"/>
      <w:pPr>
        <w:ind w:left="4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2200E">
      <w:start w:val="1"/>
      <w:numFmt w:val="bullet"/>
      <w:lvlText w:val="•"/>
      <w:lvlJc w:val="left"/>
      <w:pPr>
        <w:ind w:left="5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683A4C">
      <w:start w:val="1"/>
      <w:numFmt w:val="bullet"/>
      <w:lvlText w:val="o"/>
      <w:lvlJc w:val="left"/>
      <w:pPr>
        <w:ind w:left="5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F4F956">
      <w:start w:val="1"/>
      <w:numFmt w:val="bullet"/>
      <w:lvlText w:val="▪"/>
      <w:lvlJc w:val="left"/>
      <w:pPr>
        <w:ind w:left="6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A403BE5"/>
    <w:multiLevelType w:val="hybridMultilevel"/>
    <w:tmpl w:val="1EBC8DA4"/>
    <w:lvl w:ilvl="0" w:tplc="45B478C4">
      <w:start w:val="1"/>
      <w:numFmt w:val="bullet"/>
      <w:lvlText w:val="•"/>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BC9CB0">
      <w:start w:val="1"/>
      <w:numFmt w:val="bullet"/>
      <w:lvlText w:val="–"/>
      <w:lvlJc w:val="left"/>
      <w:pPr>
        <w:ind w:left="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A44372">
      <w:start w:val="1"/>
      <w:numFmt w:val="bullet"/>
      <w:lvlText w:val="▪"/>
      <w:lvlJc w:val="left"/>
      <w:pPr>
        <w:ind w:left="1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40DD4A">
      <w:start w:val="1"/>
      <w:numFmt w:val="bullet"/>
      <w:lvlText w:val="•"/>
      <w:lvlJc w:val="left"/>
      <w:pPr>
        <w:ind w:left="2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0C8E38">
      <w:start w:val="1"/>
      <w:numFmt w:val="bullet"/>
      <w:lvlText w:val="o"/>
      <w:lvlJc w:val="left"/>
      <w:pPr>
        <w:ind w:left="2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86837C">
      <w:start w:val="1"/>
      <w:numFmt w:val="bullet"/>
      <w:lvlText w:val="▪"/>
      <w:lvlJc w:val="left"/>
      <w:pPr>
        <w:ind w:left="3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50BAB8">
      <w:start w:val="1"/>
      <w:numFmt w:val="bullet"/>
      <w:lvlText w:val="•"/>
      <w:lvlJc w:val="left"/>
      <w:pPr>
        <w:ind w:left="4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05BBE">
      <w:start w:val="1"/>
      <w:numFmt w:val="bullet"/>
      <w:lvlText w:val="o"/>
      <w:lvlJc w:val="left"/>
      <w:pPr>
        <w:ind w:left="4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7E1D80">
      <w:start w:val="1"/>
      <w:numFmt w:val="bullet"/>
      <w:lvlText w:val="▪"/>
      <w:lvlJc w:val="left"/>
      <w:pPr>
        <w:ind w:left="5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AE617BC"/>
    <w:multiLevelType w:val="hybridMultilevel"/>
    <w:tmpl w:val="97645652"/>
    <w:lvl w:ilvl="0" w:tplc="E90E3F68">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FEF09C">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0A03C2">
      <w:start w:val="1"/>
      <w:numFmt w:val="bullet"/>
      <w:lvlText w:val="▪"/>
      <w:lvlJc w:val="left"/>
      <w:pPr>
        <w:ind w:left="1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46D84E">
      <w:start w:val="1"/>
      <w:numFmt w:val="bullet"/>
      <w:lvlText w:val="•"/>
      <w:lvlJc w:val="left"/>
      <w:pPr>
        <w:ind w:left="2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E61826">
      <w:start w:val="1"/>
      <w:numFmt w:val="bullet"/>
      <w:lvlText w:val="o"/>
      <w:lvlJc w:val="left"/>
      <w:pPr>
        <w:ind w:left="2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E8C726">
      <w:start w:val="1"/>
      <w:numFmt w:val="bullet"/>
      <w:lvlText w:val="▪"/>
      <w:lvlJc w:val="left"/>
      <w:pPr>
        <w:ind w:left="3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EA1DB0">
      <w:start w:val="1"/>
      <w:numFmt w:val="bullet"/>
      <w:lvlText w:val="•"/>
      <w:lvlJc w:val="left"/>
      <w:pPr>
        <w:ind w:left="4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AE5312">
      <w:start w:val="1"/>
      <w:numFmt w:val="bullet"/>
      <w:lvlText w:val="o"/>
      <w:lvlJc w:val="left"/>
      <w:pPr>
        <w:ind w:left="5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94FE2A">
      <w:start w:val="1"/>
      <w:numFmt w:val="bullet"/>
      <w:lvlText w:val="▪"/>
      <w:lvlJc w:val="left"/>
      <w:pPr>
        <w:ind w:left="5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4A"/>
    <w:rsid w:val="001070E7"/>
    <w:rsid w:val="00130D19"/>
    <w:rsid w:val="00157DA9"/>
    <w:rsid w:val="004E794A"/>
    <w:rsid w:val="007670D3"/>
    <w:rsid w:val="00840A82"/>
    <w:rsid w:val="00D6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E01E"/>
  <w15:chartTrackingRefBased/>
  <w15:docId w15:val="{3D7859FC-9484-47CE-8996-E0576C70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94A"/>
    <w:pPr>
      <w:spacing w:after="3" w:line="260" w:lineRule="auto"/>
      <w:ind w:left="10" w:hanging="10"/>
      <w:jc w:val="both"/>
    </w:pPr>
    <w:rPr>
      <w:rFonts w:ascii="Times New Roman" w:eastAsia="Times New Roman" w:hAnsi="Times New Roman" w:cs="Times New Roman"/>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30D19"/>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uiPriority w:val="34"/>
    <w:qFormat/>
    <w:rsid w:val="0015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370</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Salazar</dc:creator>
  <cp:keywords/>
  <dc:description/>
  <cp:lastModifiedBy>Alba Salazar</cp:lastModifiedBy>
  <cp:revision>1</cp:revision>
  <dcterms:created xsi:type="dcterms:W3CDTF">2020-03-25T02:01:00Z</dcterms:created>
  <dcterms:modified xsi:type="dcterms:W3CDTF">2020-03-25T02:46:00Z</dcterms:modified>
</cp:coreProperties>
</file>