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9F" w:rsidRDefault="0047749F" w:rsidP="004774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7749F" w:rsidRPr="00E36291" w:rsidRDefault="0047749F" w:rsidP="0047749F">
      <w:pPr>
        <w:spacing w:after="0" w:line="240" w:lineRule="auto"/>
        <w:rPr>
          <w:rFonts w:ascii="Arial" w:hAnsi="Arial" w:cs="Arial"/>
          <w:b/>
          <w:sz w:val="48"/>
          <w:szCs w:val="48"/>
          <w:lang w:val="es-ES"/>
        </w:rPr>
      </w:pPr>
      <w:r w:rsidRPr="00E36291">
        <w:rPr>
          <w:rFonts w:ascii="Arial" w:hAnsi="Arial" w:cs="Arial"/>
          <w:b/>
          <w:sz w:val="48"/>
          <w:szCs w:val="48"/>
          <w:lang w:val="es-ES"/>
        </w:rPr>
        <w:t xml:space="preserve">PROYECTO SERVICIO SOCIAL </w:t>
      </w:r>
      <w:r>
        <w:rPr>
          <w:rFonts w:ascii="Arial" w:hAnsi="Arial" w:cs="Arial"/>
          <w:b/>
          <w:sz w:val="48"/>
          <w:szCs w:val="48"/>
          <w:lang w:val="es-ES"/>
        </w:rPr>
        <w:t>OBLIGATORIO</w:t>
      </w:r>
    </w:p>
    <w:p w:rsidR="0047749F" w:rsidRPr="00E36291" w:rsidRDefault="0047749F" w:rsidP="0047749F">
      <w:pPr>
        <w:spacing w:after="0" w:line="240" w:lineRule="auto"/>
        <w:rPr>
          <w:rFonts w:ascii="Arial" w:hAnsi="Arial" w:cs="Arial"/>
          <w:b/>
          <w:sz w:val="48"/>
          <w:szCs w:val="48"/>
          <w:lang w:val="es-ES"/>
        </w:rPr>
      </w:pPr>
    </w:p>
    <w:p w:rsidR="0047749F" w:rsidRDefault="0047749F" w:rsidP="0047749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48"/>
          <w:szCs w:val="48"/>
          <w:lang w:val="es-ES"/>
        </w:rPr>
        <w:t>2021</w:t>
      </w:r>
    </w:p>
    <w:p w:rsidR="0047749F" w:rsidRDefault="0047749F" w:rsidP="0047749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4472D1F7" wp14:editId="60466F61">
            <wp:extent cx="5591175" cy="309462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394" cy="310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49F" w:rsidRDefault="0047749F" w:rsidP="0047749F">
      <w:pPr>
        <w:spacing w:after="0" w:line="240" w:lineRule="auto"/>
        <w:rPr>
          <w:rFonts w:ascii="Arial" w:hAnsi="Arial" w:cs="Arial"/>
          <w:b/>
          <w:sz w:val="32"/>
          <w:szCs w:val="32"/>
          <w:lang w:val="es-ES"/>
        </w:rPr>
      </w:pPr>
    </w:p>
    <w:p w:rsidR="0047749F" w:rsidRPr="00E36291" w:rsidRDefault="0047749F" w:rsidP="0047749F">
      <w:pPr>
        <w:spacing w:after="0" w:line="240" w:lineRule="auto"/>
        <w:rPr>
          <w:rFonts w:ascii="Arial" w:hAnsi="Arial" w:cs="Arial"/>
          <w:b/>
          <w:sz w:val="32"/>
          <w:szCs w:val="32"/>
          <w:lang w:val="es-ES"/>
        </w:rPr>
      </w:pPr>
      <w:r w:rsidRPr="00E36291">
        <w:rPr>
          <w:rFonts w:ascii="Arial" w:hAnsi="Arial" w:cs="Arial"/>
          <w:b/>
          <w:sz w:val="32"/>
          <w:szCs w:val="32"/>
          <w:lang w:val="es-ES"/>
        </w:rPr>
        <w:t>INTEGRANTES</w:t>
      </w:r>
    </w:p>
    <w:p w:rsidR="0047749F" w:rsidRPr="00E36291" w:rsidRDefault="0047749F" w:rsidP="0047749F">
      <w:pPr>
        <w:spacing w:after="0" w:line="240" w:lineRule="auto"/>
        <w:rPr>
          <w:rFonts w:ascii="Arial" w:hAnsi="Arial" w:cs="Arial"/>
          <w:b/>
          <w:sz w:val="32"/>
          <w:szCs w:val="32"/>
          <w:lang w:val="es-ES"/>
        </w:rPr>
      </w:pPr>
    </w:p>
    <w:p w:rsidR="0047749F" w:rsidRPr="003E04A0" w:rsidRDefault="00D72069" w:rsidP="0047749F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val="es-ES"/>
        </w:rPr>
      </w:pPr>
      <w:r w:rsidRPr="0037165F">
        <w:rPr>
          <w:rFonts w:ascii="Arial" w:hAnsi="Arial" w:cs="Arial"/>
          <w:b/>
          <w:color w:val="000000" w:themeColor="text1"/>
          <w:sz w:val="32"/>
          <w:szCs w:val="32"/>
          <w:lang w:val="es-ES"/>
        </w:rPr>
        <w:t>Mario Serna G</w:t>
      </w:r>
      <w:r w:rsidRPr="003E04A0">
        <w:rPr>
          <w:rFonts w:ascii="Arial" w:hAnsi="Arial" w:cs="Arial"/>
          <w:b/>
          <w:color w:val="000000" w:themeColor="text1"/>
          <w:sz w:val="32"/>
          <w:szCs w:val="32"/>
          <w:lang w:val="es-ES"/>
        </w:rPr>
        <w:t xml:space="preserve"> </w:t>
      </w:r>
    </w:p>
    <w:p w:rsidR="0047749F" w:rsidRDefault="0047749F" w:rsidP="0047749F">
      <w:pPr>
        <w:spacing w:after="0" w:line="240" w:lineRule="auto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MARIA DORA OSORIO RÍOS</w:t>
      </w:r>
    </w:p>
    <w:p w:rsidR="0047749F" w:rsidRDefault="0047749F" w:rsidP="0047749F">
      <w:pPr>
        <w:spacing w:after="0" w:line="240" w:lineRule="auto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WILMAR ANTONIO FLÓREZ VALDÉS</w:t>
      </w:r>
    </w:p>
    <w:p w:rsidR="0047749F" w:rsidRPr="00E36291" w:rsidRDefault="0047749F" w:rsidP="0047749F">
      <w:pPr>
        <w:spacing w:after="0" w:line="240" w:lineRule="auto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JAVIER BLANDÓN BLANDÓN</w:t>
      </w:r>
    </w:p>
    <w:p w:rsidR="0047749F" w:rsidRDefault="0047749F" w:rsidP="0047749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47749F" w:rsidRPr="008B00DA" w:rsidRDefault="0047749F" w:rsidP="0047749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INS</w:t>
      </w:r>
      <w:r w:rsidRPr="008B00DA">
        <w:rPr>
          <w:rFonts w:ascii="Arial" w:hAnsi="Arial" w:cs="Arial"/>
          <w:b/>
          <w:sz w:val="24"/>
          <w:szCs w:val="24"/>
          <w:lang w:val="es-ES"/>
        </w:rPr>
        <w:t>TITUCION EDUCATIVA LA SALLE DE CAMPOAMOR</w:t>
      </w:r>
    </w:p>
    <w:p w:rsidR="0047749F" w:rsidRPr="008B00DA" w:rsidRDefault="0047749F" w:rsidP="0047749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B00DA">
        <w:rPr>
          <w:rFonts w:ascii="Arial" w:hAnsi="Arial" w:cs="Arial"/>
          <w:b/>
          <w:sz w:val="24"/>
          <w:szCs w:val="24"/>
          <w:lang w:val="es-ES"/>
        </w:rPr>
        <w:t>MODELO DE PROYECTO, PLAN O PROGRAMA PEDAGÓGICO 202O</w:t>
      </w:r>
    </w:p>
    <w:p w:rsidR="0047749F" w:rsidRPr="008B00DA" w:rsidRDefault="0047749F" w:rsidP="0047749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4"/>
      </w:tblGrid>
      <w:tr w:rsidR="0047749F" w:rsidRPr="008B00DA" w:rsidTr="007C3B7F">
        <w:tc>
          <w:tcPr>
            <w:tcW w:w="14144" w:type="dxa"/>
          </w:tcPr>
          <w:p w:rsidR="0047749F" w:rsidRPr="008B00DA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B00D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NOMBRE DEL PROYECTO, PLAN O PROGRAMA: </w:t>
            </w: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>Servicio Social Estudiantil Obligatorio</w:t>
            </w:r>
          </w:p>
          <w:p w:rsidR="0047749F" w:rsidRPr="008B00DA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7749F" w:rsidRPr="008B00DA" w:rsidTr="007C3B7F">
        <w:tc>
          <w:tcPr>
            <w:tcW w:w="14144" w:type="dxa"/>
          </w:tcPr>
          <w:p w:rsidR="0047749F" w:rsidRPr="008B00DA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B00D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RESPONSABLES: </w:t>
            </w:r>
          </w:p>
          <w:p w:rsidR="0047749F" w:rsidRPr="008B00DA" w:rsidRDefault="00D72069" w:rsidP="00D72069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Mario Serna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7575C8" w:rsidRPr="007575C8">
              <w:rPr>
                <w:rFonts w:ascii="Arial" w:hAnsi="Arial" w:cs="Arial"/>
                <w:sz w:val="24"/>
                <w:szCs w:val="24"/>
                <w:lang w:val="es-ES"/>
              </w:rPr>
              <w:t>Javier Blandón Blandón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, María </w:t>
            </w:r>
            <w:r w:rsidR="0047749F" w:rsidRPr="008B00DA">
              <w:rPr>
                <w:rFonts w:ascii="Arial" w:hAnsi="Arial" w:cs="Arial"/>
                <w:sz w:val="24"/>
                <w:szCs w:val="24"/>
                <w:lang w:val="es-ES"/>
              </w:rPr>
              <w:t>Dora Osorio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 Ríos</w:t>
            </w:r>
            <w:r w:rsidR="0047749F" w:rsidRPr="008B00DA">
              <w:rPr>
                <w:rFonts w:ascii="Arial" w:hAnsi="Arial" w:cs="Arial"/>
                <w:sz w:val="24"/>
                <w:szCs w:val="24"/>
                <w:lang w:val="es-ES"/>
              </w:rPr>
              <w:t>, Wilmar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 Antonio</w:t>
            </w:r>
            <w:r w:rsidR="0047749F" w:rsidRPr="008B00DA">
              <w:rPr>
                <w:rFonts w:ascii="Arial" w:hAnsi="Arial" w:cs="Arial"/>
                <w:sz w:val="24"/>
                <w:szCs w:val="24"/>
                <w:lang w:val="es-ES"/>
              </w:rPr>
              <w:t xml:space="preserve"> Flórez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 Valdés </w:t>
            </w:r>
          </w:p>
        </w:tc>
      </w:tr>
      <w:tr w:rsidR="0047749F" w:rsidRPr="008B00DA" w:rsidTr="007C3B7F">
        <w:tc>
          <w:tcPr>
            <w:tcW w:w="14144" w:type="dxa"/>
          </w:tcPr>
          <w:p w:rsidR="0047749F" w:rsidRPr="008B00DA" w:rsidRDefault="0047749F" w:rsidP="007C3B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B00DA">
              <w:rPr>
                <w:rFonts w:ascii="Arial" w:hAnsi="Arial" w:cs="Arial"/>
                <w:b/>
                <w:sz w:val="24"/>
                <w:szCs w:val="24"/>
              </w:rPr>
              <w:t>NORMATIVIDAD</w:t>
            </w:r>
            <w:r w:rsidRPr="008B00D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QUE JUSTIFICA EL DESARROLLO DEL PROYECTOS: </w:t>
            </w: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>Artículo 97 de la Ley 115 de 1994, el cual establece la obligación de los estudiantes de educación media durante los dos grados de estudio (10° y 11°) prestar el servicio social estudiantil; el cual hace parte del currículo y por ende del proyecto educativo institucional del establecimiento educativo, y es requisito indispensable para obtener el título de bachiller.</w:t>
            </w:r>
          </w:p>
          <w:p w:rsidR="0047749F" w:rsidRPr="008B00DA" w:rsidRDefault="0047749F" w:rsidP="007C3B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>Artículo 15 del Decreto 1860 de 1994 y para sus modificaciones se deberá tener en cuenta lo disponible en el artículo 37 del mismo decreto.</w:t>
            </w:r>
          </w:p>
          <w:p w:rsidR="0047749F" w:rsidRPr="008B00DA" w:rsidRDefault="0047749F" w:rsidP="007C3B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>Resolución del Consejo Académico Institucional. (</w:t>
            </w:r>
            <w:r w:rsidR="007575C8" w:rsidRPr="008B00DA">
              <w:rPr>
                <w:rFonts w:ascii="Arial" w:hAnsi="Arial" w:cs="Arial"/>
                <w:sz w:val="24"/>
                <w:szCs w:val="24"/>
                <w:lang w:val="es-ES"/>
              </w:rPr>
              <w:t>Acta N</w:t>
            </w: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 xml:space="preserve">°1 del 22 de </w:t>
            </w:r>
            <w:r w:rsidR="007575C8" w:rsidRPr="008B00DA">
              <w:rPr>
                <w:rFonts w:ascii="Arial" w:hAnsi="Arial" w:cs="Arial"/>
                <w:sz w:val="24"/>
                <w:szCs w:val="24"/>
                <w:lang w:val="es-ES"/>
              </w:rPr>
              <w:t>febrero</w:t>
            </w: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 xml:space="preserve"> de 2018) y el Consejo Directivo). (Acta N° 03 del 19 </w:t>
            </w:r>
            <w:r w:rsidR="007575C8" w:rsidRPr="008B00DA">
              <w:rPr>
                <w:rFonts w:ascii="Arial" w:hAnsi="Arial" w:cs="Arial"/>
                <w:sz w:val="24"/>
                <w:szCs w:val="24"/>
                <w:lang w:val="es-ES"/>
              </w:rPr>
              <w:t>de abril</w:t>
            </w: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 xml:space="preserve"> de 2018)</w:t>
            </w:r>
          </w:p>
          <w:p w:rsidR="0047749F" w:rsidRPr="008B00DA" w:rsidRDefault="0047749F" w:rsidP="007C3B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>Legislación SSOE Artículo 6 de la Resolución 4210 de 1996 MEN</w:t>
            </w:r>
          </w:p>
        </w:tc>
      </w:tr>
      <w:tr w:rsidR="0047749F" w:rsidRPr="008B00DA" w:rsidTr="007C3B7F">
        <w:tc>
          <w:tcPr>
            <w:tcW w:w="14144" w:type="dxa"/>
          </w:tcPr>
          <w:p w:rsidR="0047749F" w:rsidRPr="008B00DA" w:rsidRDefault="0047749F" w:rsidP="007575C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B00DA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POBLACIÓN A TRABAJAR: </w:t>
            </w: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>Estudiantes de los gr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>ados décimos, undécimos y CLEI</w:t>
            </w:r>
            <w:r w:rsidRPr="008B00DA">
              <w:rPr>
                <w:rFonts w:ascii="Arial" w:hAnsi="Arial" w:cs="Arial"/>
                <w:sz w:val="24"/>
                <w:szCs w:val="24"/>
                <w:lang w:val="es-ES"/>
              </w:rPr>
              <w:t xml:space="preserve"> VI</w:t>
            </w:r>
          </w:p>
        </w:tc>
      </w:tr>
      <w:tr w:rsidR="0047749F" w:rsidRPr="008B00DA" w:rsidTr="007C3B7F">
        <w:tc>
          <w:tcPr>
            <w:tcW w:w="14144" w:type="dxa"/>
          </w:tcPr>
          <w:p w:rsidR="0047749F" w:rsidRPr="00254FA8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B00DA">
              <w:rPr>
                <w:rFonts w:ascii="Arial" w:hAnsi="Arial" w:cs="Arial"/>
                <w:b/>
                <w:sz w:val="24"/>
                <w:szCs w:val="24"/>
                <w:lang w:val="es-ES"/>
              </w:rPr>
              <w:t>DIAGNOSTICO DEL ESTADO ACTUAL DEL PROYECTO, PLAN O PROGRAMA:</w:t>
            </w:r>
          </w:p>
          <w:p w:rsidR="0047749F" w:rsidRPr="00254FA8" w:rsidRDefault="0047749F" w:rsidP="007C3B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>Al iniciar el año 20</w:t>
            </w:r>
            <w:r w:rsidR="007575C8" w:rsidRPr="00254FA8">
              <w:rPr>
                <w:rFonts w:ascii="Arial" w:hAnsi="Arial" w:cs="Arial"/>
                <w:sz w:val="24"/>
                <w:szCs w:val="24"/>
                <w:lang w:val="es-ES"/>
              </w:rPr>
              <w:t>21</w:t>
            </w: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 se hace censo de los estudiantes que no han realizado el servicio social del estudiantado y se obtiene el siguiente resultado:</w:t>
            </w:r>
            <w:r w:rsidRPr="00254FA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="00046B44" w:rsidRPr="00254FA8">
              <w:rPr>
                <w:rFonts w:ascii="Arial" w:hAnsi="Arial" w:cs="Arial"/>
                <w:b/>
                <w:sz w:val="24"/>
                <w:szCs w:val="24"/>
                <w:lang w:val="es-ES"/>
              </w:rPr>
              <w:t>72</w:t>
            </w:r>
            <w:r w:rsidR="00046B44"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 estudiantes del grado undécimo no han</w:t>
            </w: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 prestado el servicio social; es decir, el </w:t>
            </w:r>
            <w:r w:rsidR="00046B44" w:rsidRPr="001C4120">
              <w:rPr>
                <w:rFonts w:ascii="Arial" w:hAnsi="Arial" w:cs="Arial"/>
                <w:b/>
                <w:sz w:val="24"/>
                <w:szCs w:val="24"/>
                <w:lang w:val="es-ES"/>
              </w:rPr>
              <w:t>73,46</w:t>
            </w:r>
            <w:r w:rsidRPr="001C4120">
              <w:rPr>
                <w:rFonts w:ascii="Arial" w:hAnsi="Arial" w:cs="Arial"/>
                <w:b/>
                <w:sz w:val="24"/>
                <w:szCs w:val="24"/>
                <w:lang w:val="es-ES"/>
              </w:rPr>
              <w:t>%</w:t>
            </w: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 del total (</w:t>
            </w:r>
            <w:r w:rsidR="00811203" w:rsidRPr="00254FA8">
              <w:rPr>
                <w:rFonts w:ascii="Arial" w:hAnsi="Arial" w:cs="Arial"/>
                <w:b/>
                <w:sz w:val="24"/>
                <w:szCs w:val="24"/>
                <w:lang w:val="es-ES"/>
              </w:rPr>
              <w:t>98</w:t>
            </w:r>
            <w:r w:rsidR="00254FA8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  <w:r w:rsidR="00811203"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matriculados a la fecha viernes </w:t>
            </w:r>
            <w:r w:rsidR="00254FA8" w:rsidRPr="00254FA8">
              <w:rPr>
                <w:rFonts w:ascii="Arial" w:hAnsi="Arial" w:cs="Arial"/>
                <w:sz w:val="24"/>
                <w:szCs w:val="24"/>
                <w:lang w:val="es-ES"/>
              </w:rPr>
              <w:t>27 de febre</w:t>
            </w:r>
            <w:r w:rsidR="007575C8" w:rsidRPr="00254FA8">
              <w:rPr>
                <w:rFonts w:ascii="Arial" w:hAnsi="Arial" w:cs="Arial"/>
                <w:sz w:val="24"/>
                <w:szCs w:val="24"/>
                <w:lang w:val="es-ES"/>
              </w:rPr>
              <w:t>ro</w:t>
            </w: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). Hay </w:t>
            </w:r>
            <w:r w:rsidR="00254FA8" w:rsidRPr="00254FA8">
              <w:rPr>
                <w:rFonts w:ascii="Arial" w:hAnsi="Arial" w:cs="Arial"/>
                <w:sz w:val="24"/>
                <w:szCs w:val="24"/>
                <w:lang w:val="es-ES"/>
              </w:rPr>
              <w:t>26</w:t>
            </w: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 estudiantes que ya cumplieron con el servicio social; es decir, </w:t>
            </w:r>
            <w:r w:rsidR="00254FA8" w:rsidRPr="001C4120">
              <w:rPr>
                <w:rFonts w:ascii="Arial" w:hAnsi="Arial" w:cs="Arial"/>
                <w:b/>
                <w:sz w:val="24"/>
                <w:szCs w:val="24"/>
                <w:lang w:val="es-ES"/>
              </w:rPr>
              <w:t>26,53</w:t>
            </w:r>
            <w:r w:rsidRPr="001C4120">
              <w:rPr>
                <w:rFonts w:ascii="Arial" w:hAnsi="Arial" w:cs="Arial"/>
                <w:b/>
                <w:sz w:val="24"/>
                <w:szCs w:val="24"/>
                <w:lang w:val="es-ES"/>
              </w:rPr>
              <w:t>%.</w:t>
            </w:r>
            <w:r w:rsidRPr="00254FA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47749F" w:rsidRPr="007575C8" w:rsidRDefault="0047749F" w:rsidP="007C3B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  <w:p w:rsidR="0047749F" w:rsidRPr="008B00DA" w:rsidRDefault="0047749F" w:rsidP="007C3B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7749F" w:rsidRPr="007575C8" w:rsidRDefault="0047749F" w:rsidP="007C3B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El Consejo Académico para finales de </w:t>
            </w:r>
            <w:r w:rsidR="007575C8"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>febrero</w:t>
            </w:r>
            <w:r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analiza y considera que solo para los estudiantes de secundaria de carácter técnico de la IE y que culminen sus estudios técnicos en la misma, se les homologue el 60% del servicio social obligatorio (SSOE), ósea que los estudiantes cumplirán de manera obligatoria presencial en la institución 3</w:t>
            </w:r>
            <w:r w:rsidR="007D00B3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>5</w:t>
            </w:r>
            <w:r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horas de las 80 prácticas que obliga el SSOE. Este año será transitorio, teniendo en cuenta que también se cumple con 50 horas de </w:t>
            </w:r>
            <w:r w:rsidR="007575C8"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>constitución en</w:t>
            </w:r>
            <w:r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el área de sociales para un </w:t>
            </w:r>
            <w:r w:rsidR="007575C8"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>total de</w:t>
            </w:r>
            <w:r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130 horas. El Consejo directivo lo aprueba el día 12 de </w:t>
            </w:r>
            <w:r w:rsidR="007575C8"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>marzo</w:t>
            </w:r>
            <w:r w:rsidRPr="007575C8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 xml:space="preserve"> del mismo año. Solo se permite la prestación del SSOE en entidades externas en casos analizados y evaluados por el equipo.</w:t>
            </w:r>
          </w:p>
          <w:p w:rsidR="0047749F" w:rsidRPr="007575C8" w:rsidRDefault="0047749F" w:rsidP="007C3B7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</w:p>
          <w:p w:rsidR="0047749F" w:rsidRPr="008B00DA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7749F" w:rsidRPr="008B00DA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7749F" w:rsidRPr="008B00DA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7749F" w:rsidRPr="008B00DA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Pr="00032F1B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 xml:space="preserve">PROBLEMÁTICA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A INTERVENIR</w:t>
            </w: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B77CE">
              <w:rPr>
                <w:rFonts w:ascii="Arial" w:hAnsi="Arial" w:cs="Arial"/>
                <w:sz w:val="24"/>
                <w:szCs w:val="24"/>
                <w:lang w:val="es-ES"/>
              </w:rPr>
              <w:t>El propósito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B77CE">
              <w:rPr>
                <w:rFonts w:ascii="Arial" w:hAnsi="Arial" w:cs="Arial"/>
                <w:sz w:val="24"/>
                <w:szCs w:val="24"/>
                <w:lang w:val="es-ES"/>
              </w:rPr>
              <w:t>fundamental es integrar al educando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B77CE">
              <w:rPr>
                <w:rFonts w:ascii="Arial" w:hAnsi="Arial" w:cs="Arial"/>
                <w:sz w:val="24"/>
                <w:szCs w:val="24"/>
                <w:lang w:val="es-ES"/>
              </w:rPr>
              <w:t xml:space="preserve">a su formación social, cultural y el desarrollo de valores y a interactuar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con el entorno.</w:t>
            </w:r>
          </w:p>
          <w:p w:rsidR="0047749F" w:rsidRPr="00032F1B" w:rsidRDefault="0047749F" w:rsidP="007C3B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7749F" w:rsidRPr="00032F1B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Default="0047749F" w:rsidP="007C3B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ESTRATEGIAS A UTILIZAR:</w:t>
            </w:r>
            <w:r w:rsidRP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7575C8" w:rsidRPr="007575C8">
              <w:rPr>
                <w:rFonts w:ascii="Arial" w:hAnsi="Arial" w:cs="Arial"/>
                <w:sz w:val="24"/>
                <w:szCs w:val="24"/>
                <w:lang w:val="es-ES"/>
              </w:rPr>
              <w:t>ebido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 a la eventualidad por la cual estamos pasando, producto del Coronavirus, se debió cambiar e implementar estrategias novedosas</w:t>
            </w:r>
            <w:r w:rsidR="004F3F90">
              <w:rPr>
                <w:rFonts w:ascii="Arial" w:hAnsi="Arial" w:cs="Arial"/>
                <w:sz w:val="24"/>
                <w:szCs w:val="24"/>
                <w:lang w:val="es-ES"/>
              </w:rPr>
              <w:t xml:space="preserve"> emanadas por el Ministerio de Educación Nacional (MEN),</w:t>
            </w:r>
            <w:r w:rsidR="00D16634">
              <w:rPr>
                <w:rFonts w:ascii="Arial" w:hAnsi="Arial" w:cs="Arial"/>
                <w:sz w:val="24"/>
                <w:szCs w:val="24"/>
                <w:lang w:val="es-ES"/>
              </w:rPr>
              <w:t xml:space="preserve"> el servicio social será familiar. Las actividades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 que posibilitaran</w:t>
            </w:r>
            <w:r w:rsidR="00D16634">
              <w:rPr>
                <w:rFonts w:ascii="Arial" w:hAnsi="Arial" w:cs="Arial"/>
                <w:sz w:val="24"/>
                <w:szCs w:val="24"/>
                <w:lang w:val="es-ES"/>
              </w:rPr>
              <w:t xml:space="preserve"> el</w:t>
            </w:r>
            <w:r w:rsidR="007575C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16634">
              <w:rPr>
                <w:rFonts w:ascii="Arial" w:hAnsi="Arial" w:cs="Arial"/>
                <w:sz w:val="24"/>
                <w:szCs w:val="24"/>
                <w:lang w:val="es-ES"/>
              </w:rPr>
              <w:t>cumplimiento de servicio, deberá ser realizada con todos los protocolos de bioseguridad, y desde la casa poder cumplir con esta obligatoriedad. Utilizando tácticas</w:t>
            </w:r>
            <w:r w:rsidR="004F3F90">
              <w:rPr>
                <w:rFonts w:ascii="Arial" w:hAnsi="Arial" w:cs="Arial"/>
                <w:sz w:val="24"/>
                <w:szCs w:val="24"/>
                <w:lang w:val="es-ES"/>
              </w:rPr>
              <w:t xml:space="preserve"> que permitiera a</w:t>
            </w:r>
            <w:r w:rsidRPr="00DA7BB4">
              <w:rPr>
                <w:rFonts w:ascii="Arial" w:hAnsi="Arial" w:cs="Arial"/>
                <w:sz w:val="24"/>
                <w:szCs w:val="24"/>
                <w:lang w:val="es-ES"/>
              </w:rPr>
              <w:t xml:space="preserve"> los </w:t>
            </w:r>
            <w:r w:rsidR="004F3F90" w:rsidRPr="00DA7BB4">
              <w:rPr>
                <w:rFonts w:ascii="Arial" w:hAnsi="Arial" w:cs="Arial"/>
                <w:sz w:val="24"/>
                <w:szCs w:val="24"/>
                <w:lang w:val="es-ES"/>
              </w:rPr>
              <w:t>estudiantes</w:t>
            </w:r>
            <w:r w:rsidRPr="00DA7BB4">
              <w:rPr>
                <w:rFonts w:ascii="Arial" w:hAnsi="Arial" w:cs="Arial"/>
                <w:sz w:val="24"/>
                <w:szCs w:val="24"/>
                <w:lang w:val="es-ES"/>
              </w:rPr>
              <w:t xml:space="preserve"> realiza</w:t>
            </w:r>
            <w:r w:rsidR="004F3F90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 w:rsidRPr="00DA7BB4">
              <w:rPr>
                <w:rFonts w:ascii="Arial" w:hAnsi="Arial" w:cs="Arial"/>
                <w:sz w:val="24"/>
                <w:szCs w:val="24"/>
                <w:lang w:val="es-ES"/>
              </w:rPr>
              <w:t xml:space="preserve"> actividades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extracurriculares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>, s</w:t>
            </w:r>
            <w:r w:rsidR="002739D9" w:rsidRPr="006D598F">
              <w:rPr>
                <w:rFonts w:ascii="Arial" w:hAnsi="Arial" w:cs="Arial"/>
                <w:sz w:val="24"/>
                <w:szCs w:val="24"/>
                <w:lang w:val="es-ES"/>
              </w:rPr>
              <w:t>e pueden realizar pausas activas, apoyo académico a hermanos menores, proyección de talento, etc.</w:t>
            </w:r>
            <w:r w:rsidR="004F3F9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47749F" w:rsidRPr="00032F1B" w:rsidRDefault="0047749F" w:rsidP="004F3F9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Default="0047749F" w:rsidP="007C3B7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LOGRO POR ALCANZAR: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D67616">
              <w:rPr>
                <w:rFonts w:ascii="Arial" w:hAnsi="Arial" w:cs="Arial"/>
                <w:sz w:val="24"/>
                <w:szCs w:val="24"/>
                <w:lang w:val="es-ES"/>
              </w:rPr>
              <w:t xml:space="preserve">Todos los estudiantes de undécimo, decimo y </w:t>
            </w:r>
            <w:r w:rsidR="00D16634" w:rsidRPr="00D67616">
              <w:rPr>
                <w:rFonts w:ascii="Arial" w:hAnsi="Arial" w:cs="Arial"/>
                <w:sz w:val="24"/>
                <w:szCs w:val="24"/>
                <w:lang w:val="es-ES"/>
              </w:rPr>
              <w:t xml:space="preserve">CLEI </w:t>
            </w:r>
            <w:r w:rsidRPr="00D67616">
              <w:rPr>
                <w:rFonts w:ascii="Arial" w:hAnsi="Arial" w:cs="Arial"/>
                <w:sz w:val="24"/>
                <w:szCs w:val="24"/>
                <w:lang w:val="es-ES"/>
              </w:rPr>
              <w:t>realicen el servicio social obligatorio</w:t>
            </w:r>
            <w:r w:rsidR="00D16634">
              <w:rPr>
                <w:rFonts w:ascii="Arial" w:hAnsi="Arial" w:cs="Arial"/>
                <w:sz w:val="24"/>
                <w:szCs w:val="24"/>
                <w:lang w:val="es-ES"/>
              </w:rPr>
              <w:t>, poniendo al servicio de sus familiares, seres queridos o allegados sus conocimientos y habilidades para realizar</w:t>
            </w:r>
            <w:r w:rsidR="006D598F">
              <w:rPr>
                <w:rFonts w:ascii="Arial" w:hAnsi="Arial" w:cs="Arial"/>
                <w:sz w:val="24"/>
                <w:szCs w:val="24"/>
                <w:lang w:val="es-ES"/>
              </w:rPr>
              <w:t xml:space="preserve"> este propósito</w:t>
            </w:r>
            <w:r w:rsidR="00D16634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Por lo tanto,</w:t>
            </w:r>
            <w:r w:rsidR="006D598F">
              <w:rPr>
                <w:rFonts w:ascii="Arial" w:hAnsi="Arial" w:cs="Arial"/>
                <w:sz w:val="24"/>
                <w:szCs w:val="24"/>
                <w:lang w:val="es-ES"/>
              </w:rPr>
              <w:t xml:space="preserve"> se evidencia que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el servicio social estudiantil obligatorio es un elemento más del proceso educativo, que busca desarrollar distintos valores en el educando</w:t>
            </w:r>
            <w:r w:rsidR="006D598F">
              <w:rPr>
                <w:rFonts w:ascii="Arial" w:hAnsi="Arial" w:cs="Arial"/>
                <w:sz w:val="24"/>
                <w:szCs w:val="24"/>
                <w:lang w:val="es-E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D598F">
              <w:rPr>
                <w:rFonts w:ascii="Arial" w:hAnsi="Arial" w:cs="Arial"/>
                <w:sz w:val="24"/>
                <w:szCs w:val="24"/>
                <w:lang w:val="es-ES"/>
              </w:rPr>
              <w:t xml:space="preserve">además de ser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indispensable para optar por el título de bachiller</w:t>
            </w:r>
            <w:r w:rsidR="006D598F">
              <w:rPr>
                <w:rFonts w:ascii="Arial" w:hAnsi="Arial" w:cs="Arial"/>
                <w:sz w:val="24"/>
                <w:szCs w:val="24"/>
                <w:lang w:val="es-ES"/>
              </w:rPr>
              <w:t>. Desde esta pandemia y sin que represente riesgo de contagio de coronavirus realizar actividades</w:t>
            </w:r>
            <w:r w:rsidR="006D598F" w:rsidRPr="00D1663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, </w:t>
            </w:r>
            <w:r w:rsidR="006D598F" w:rsidRPr="006D598F">
              <w:rPr>
                <w:rFonts w:ascii="Arial" w:hAnsi="Arial" w:cs="Arial"/>
                <w:sz w:val="24"/>
                <w:szCs w:val="24"/>
                <w:lang w:val="es-ES"/>
              </w:rPr>
              <w:t>en el cual se involucre a uno o varios integrantes de la familia.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azón por la cual, no origina ningún tipo de relación laboral, más aun, porque es un medio que busca lograr los fines constitucionales y legales que persigue la institución.</w:t>
            </w:r>
          </w:p>
          <w:p w:rsidR="0047749F" w:rsidRPr="00032F1B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Pr="00032F1B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COMPETENCIAS A DESARROLLAR: (Cognitivas, Personales y sociales, al menos una de cada una)</w:t>
            </w:r>
          </w:p>
          <w:p w:rsidR="0047749F" w:rsidRPr="00FE0E8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E8F">
              <w:rPr>
                <w:rFonts w:ascii="Arial" w:hAnsi="Arial" w:cs="Arial"/>
                <w:sz w:val="24"/>
                <w:szCs w:val="24"/>
                <w:lang w:val="es-ES"/>
              </w:rPr>
              <w:t>Trabajo en equipo, comunicación, negociación,</w:t>
            </w:r>
            <w:r w:rsidRPr="00FE0E8F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FE0E8F">
              <w:rPr>
                <w:rFonts w:ascii="Arial" w:hAnsi="Arial" w:cs="Arial"/>
                <w:sz w:val="24"/>
                <w:szCs w:val="24"/>
                <w:lang w:val="es-ES"/>
              </w:rPr>
              <w:t>relaciones interpersonales, liderazgo, orientación al logro,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 xml:space="preserve"> iniciativa y compromiso social, desarrollo de habilidades tecnológicas, culturales, deportivas.</w:t>
            </w:r>
          </w:p>
          <w:p w:rsidR="0047749F" w:rsidRDefault="0047749F" w:rsidP="007C3B7F">
            <w:pPr>
              <w:pStyle w:val="Prrafodelista"/>
              <w:spacing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7749F" w:rsidRPr="00032F1B" w:rsidRDefault="0047749F" w:rsidP="007C3B7F">
            <w:pPr>
              <w:pStyle w:val="Prrafodelista"/>
              <w:spacing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METAS:</w:t>
            </w:r>
          </w:p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7749F" w:rsidRDefault="0047749F" w:rsidP="004774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Lograr que todos los estudiantes de grados 11°, 10° y CLEI realicen el servicio social obligatorio, integrándolos a su formación social, cultural y al desarrollo de valores e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>n la interacción con el entorno</w:t>
            </w:r>
          </w:p>
          <w:p w:rsidR="0047749F" w:rsidRDefault="0047749F" w:rsidP="004774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Trabajar por </w:t>
            </w:r>
            <w:r w:rsidRPr="00FE0E8F">
              <w:rPr>
                <w:rFonts w:ascii="Arial" w:hAnsi="Arial" w:cs="Arial"/>
                <w:sz w:val="24"/>
                <w:szCs w:val="24"/>
                <w:lang w:val="es-ES"/>
              </w:rPr>
              <w:t>la comunidad para contribuir a su mejoramiento social, cultural e institucional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>, impidiendo la proliferación del covid-19 con la implementación de los protocolos de bioseguridad determinados por el gobierno nacional</w:t>
            </w:r>
            <w:r w:rsidRPr="00FE0E8F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47749F" w:rsidRDefault="0047749F" w:rsidP="004774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Aplicar los conocimientos y habilidades logradas en el trascurso de la Educación Básica y Media en el desarrollo de las diferentes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 xml:space="preserve"> i novedosas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actividades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 xml:space="preserve"> implementadas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47749F" w:rsidRDefault="0047749F" w:rsidP="004774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Afianzar los valores que promueven la institución educativa, en el proyecto educativo institucional, a través de 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>las directrices dictaminadas por el MEN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47749F" w:rsidRDefault="0047749F" w:rsidP="004774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Promover acciones</w:t>
            </w:r>
            <w:r w:rsidR="006B1E0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B1E0E">
              <w:rPr>
                <w:rFonts w:ascii="Arial" w:hAnsi="Arial" w:cs="Arial"/>
                <w:sz w:val="24"/>
                <w:szCs w:val="24"/>
              </w:rPr>
              <w:t>pausas activas, apoyo académico a hermanos menores, proyección de talento, etc.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orientadas a fortalecer el espíritu de servicio en bien de la comunidad</w:t>
            </w:r>
            <w:r w:rsidR="002739D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2739D9">
              <w:rPr>
                <w:rFonts w:ascii="Arial" w:hAnsi="Arial" w:cs="Arial"/>
                <w:sz w:val="24"/>
                <w:szCs w:val="24"/>
              </w:rPr>
              <w:t>con miembros de su familia o personas muy cercanas a ella y cuya interacción no represente riesgo de contagio de coronavirus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.   </w:t>
            </w:r>
          </w:p>
          <w:p w:rsidR="0047749F" w:rsidRPr="00FE0E8F" w:rsidRDefault="0047749F" w:rsidP="007C3B7F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  <w:p w:rsidR="0047749F" w:rsidRPr="00032F1B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rPr>
          <w:trHeight w:val="815"/>
        </w:trPr>
        <w:tc>
          <w:tcPr>
            <w:tcW w:w="14144" w:type="dxa"/>
          </w:tcPr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EJES TEMÁTICOS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PARA LA TRANSVERSALIDAD</w:t>
            </w: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7749F" w:rsidRDefault="006B1E0E" w:rsidP="007C3B7F">
            <w:pPr>
              <w:pStyle w:val="Prrafodelista"/>
              <w:spacing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Académico, didáctica, arte, deporte, fortalecimiento familiar, fortalecimiento social, habilidades tecnológicas, valores.</w:t>
            </w:r>
          </w:p>
          <w:p w:rsidR="0047749F" w:rsidRDefault="0047749F" w:rsidP="007C3B7F">
            <w:pPr>
              <w:pStyle w:val="Prrafodelista"/>
              <w:spacing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7749F" w:rsidRPr="00DB0701" w:rsidRDefault="0047749F" w:rsidP="007C3B7F">
            <w:pPr>
              <w:pStyle w:val="Prrafodelista"/>
              <w:spacing w:after="0" w:line="240" w:lineRule="auto"/>
              <w:ind w:left="142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METODOLOGÍA: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Un plan de trabajo estructurado.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Diario, consistente en el registro de las horas, acciones que se realizan, fotos videos, evolución y evaluación de la actividad.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Horario en el que se realizará el servicio.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Observar un trato respetuoso con las personas que se atienden.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Cumplir con la intensidad horaria prevista.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Entregar en físico o digital el diario de registro con las respectivas evidencias para soportar el trabajo realizado.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El estudiante tendrá un tutor, docente encargado de hacer el seguimiento respectivo, recibir y revisar el diario, evidencias y registro de las acciones implementadas. Dicho tutor avalará el trabajo realizado para dar por terminado el proceso formativo.</w:t>
            </w:r>
          </w:p>
          <w:p w:rsidR="006B1E0E" w:rsidRPr="0036145D" w:rsidRDefault="006B1E0E" w:rsidP="006B1E0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45D">
              <w:rPr>
                <w:rFonts w:ascii="Arial" w:hAnsi="Arial" w:cs="Arial"/>
                <w:sz w:val="24"/>
                <w:szCs w:val="24"/>
              </w:rPr>
              <w:t>Todos los ítems descritos deben ser generados por el estudiante.</w:t>
            </w:r>
          </w:p>
          <w:p w:rsidR="0047749F" w:rsidRPr="00032F1B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Default="0047749F" w:rsidP="007C3B7F">
            <w:pPr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03">
              <w:rPr>
                <w:rFonts w:ascii="Arial" w:hAnsi="Arial" w:cs="Arial"/>
                <w:b/>
                <w:sz w:val="24"/>
                <w:szCs w:val="24"/>
                <w:lang w:val="es-ES"/>
              </w:rPr>
              <w:t>RECURSOS: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27B21">
              <w:rPr>
                <w:rFonts w:ascii="Arial" w:hAnsi="Arial" w:cs="Arial"/>
                <w:sz w:val="24"/>
                <w:szCs w:val="24"/>
                <w:lang w:val="es-ES"/>
              </w:rPr>
              <w:t>Humanos, didácticos</w:t>
            </w:r>
            <w:r w:rsidR="006B1E0E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3461BA">
              <w:rPr>
                <w:rFonts w:ascii="Arial" w:hAnsi="Arial" w:cs="Arial"/>
                <w:sz w:val="24"/>
                <w:szCs w:val="24"/>
                <w:lang w:val="es-ES"/>
              </w:rPr>
              <w:t>tecnológico</w:t>
            </w:r>
            <w:r w:rsidRPr="00127B21">
              <w:rPr>
                <w:rFonts w:ascii="Arial" w:hAnsi="Arial" w:cs="Arial"/>
                <w:sz w:val="24"/>
                <w:szCs w:val="24"/>
                <w:lang w:val="es-ES"/>
              </w:rPr>
              <w:t xml:space="preserve"> y físicos</w:t>
            </w:r>
          </w:p>
          <w:p w:rsidR="0047749F" w:rsidRDefault="0047749F" w:rsidP="007C3B7F">
            <w:pPr>
              <w:jc w:val="left"/>
            </w:pPr>
          </w:p>
        </w:tc>
      </w:tr>
      <w:tr w:rsidR="0047749F" w:rsidRPr="00032F1B" w:rsidTr="007C3B7F">
        <w:tc>
          <w:tcPr>
            <w:tcW w:w="14144" w:type="dxa"/>
          </w:tcPr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EVALUACIÓN:</w:t>
            </w:r>
          </w:p>
          <w:p w:rsidR="0047749F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47749F" w:rsidRPr="00032F1B" w:rsidRDefault="0047749F" w:rsidP="007C3B7F">
            <w:p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127B21">
              <w:rPr>
                <w:rFonts w:ascii="Arial" w:hAnsi="Arial" w:cs="Arial"/>
                <w:sz w:val="24"/>
                <w:szCs w:val="24"/>
                <w:lang w:val="es-ES"/>
              </w:rPr>
              <w:t>Durante el transcurso del año se hará una evaluación permanente, registrando las observaciones, los avances y necesidades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</w:tbl>
    <w:p w:rsidR="0047749F" w:rsidRDefault="0047749F" w:rsidP="0047749F">
      <w:pPr>
        <w:tabs>
          <w:tab w:val="left" w:pos="1440"/>
          <w:tab w:val="center" w:pos="7002"/>
        </w:tabs>
        <w:jc w:val="left"/>
        <w:rPr>
          <w:rFonts w:ascii="Arial" w:hAnsi="Arial" w:cs="Arial"/>
          <w:b/>
          <w:sz w:val="24"/>
          <w:szCs w:val="24"/>
          <w:lang w:val="es-ES"/>
        </w:rPr>
      </w:pPr>
    </w:p>
    <w:p w:rsidR="0047749F" w:rsidRDefault="0047749F" w:rsidP="0047749F">
      <w:pPr>
        <w:tabs>
          <w:tab w:val="left" w:pos="1440"/>
          <w:tab w:val="center" w:pos="7002"/>
        </w:tabs>
        <w:jc w:val="left"/>
        <w:rPr>
          <w:rFonts w:ascii="Arial" w:hAnsi="Arial" w:cs="Arial"/>
          <w:sz w:val="24"/>
          <w:szCs w:val="24"/>
          <w:lang w:val="es-ES"/>
        </w:rPr>
      </w:pPr>
      <w:r w:rsidRPr="00952309">
        <w:rPr>
          <w:rFonts w:ascii="Arial" w:hAnsi="Arial" w:cs="Arial"/>
          <w:b/>
          <w:sz w:val="24"/>
          <w:szCs w:val="24"/>
          <w:lang w:val="es-ES"/>
        </w:rPr>
        <w:lastRenderedPageBreak/>
        <w:t>NOTA ACLARATORIA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47749F" w:rsidRPr="004D0FE7" w:rsidRDefault="0047749F" w:rsidP="0047749F">
      <w:pPr>
        <w:tabs>
          <w:tab w:val="left" w:pos="1440"/>
          <w:tab w:val="center" w:pos="7002"/>
        </w:tabs>
        <w:jc w:val="left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4D0FE7">
        <w:rPr>
          <w:rFonts w:ascii="Arial" w:hAnsi="Arial" w:cs="Arial"/>
          <w:color w:val="000000" w:themeColor="text1"/>
          <w:sz w:val="24"/>
          <w:szCs w:val="24"/>
          <w:lang w:val="es-ES"/>
        </w:rPr>
        <w:t>Debe ser visible la transversalidad de los proyectos desde varios ítems (diagnóstico, logro, meta, competencias y ejes temáticos).</w:t>
      </w:r>
    </w:p>
    <w:p w:rsidR="0047749F" w:rsidRPr="004D0FE7" w:rsidRDefault="0047749F" w:rsidP="0047749F">
      <w:pPr>
        <w:tabs>
          <w:tab w:val="left" w:pos="1440"/>
          <w:tab w:val="center" w:pos="7002"/>
        </w:tabs>
        <w:jc w:val="left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4D0FE7">
        <w:rPr>
          <w:rFonts w:ascii="Arial" w:hAnsi="Arial" w:cs="Arial"/>
          <w:color w:val="000000" w:themeColor="text1"/>
          <w:sz w:val="24"/>
          <w:szCs w:val="24"/>
          <w:lang w:val="es-ES"/>
        </w:rPr>
        <w:t>Este formato da respuesta a todas las exigencias de los entes gubernamentales.</w:t>
      </w:r>
    </w:p>
    <w:p w:rsidR="0047749F" w:rsidRDefault="0047749F" w:rsidP="0047749F">
      <w:pPr>
        <w:tabs>
          <w:tab w:val="left" w:pos="1440"/>
          <w:tab w:val="center" w:pos="7002"/>
        </w:tabs>
        <w:jc w:val="left"/>
        <w:rPr>
          <w:rFonts w:ascii="Arial" w:hAnsi="Arial" w:cs="Arial"/>
          <w:sz w:val="24"/>
          <w:szCs w:val="24"/>
          <w:lang w:val="es-ES"/>
        </w:rPr>
      </w:pPr>
    </w:p>
    <w:p w:rsidR="0047749F" w:rsidRDefault="0047749F" w:rsidP="0047749F">
      <w:pPr>
        <w:tabs>
          <w:tab w:val="left" w:pos="1440"/>
          <w:tab w:val="center" w:pos="7002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CRONOGRAMA DE ACTIVIDADES DE PROYECTOS PEDAGÓGICOS. TENER PRESENTE LOS PROGRAMAS, PROYECTOS O PLANES QUE NO SON PERMANENTES, QUE SE REALIZARAN 4 TRANSVERSALIDADES EN EL AÑO, UNA POR PERIODO.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5"/>
        <w:gridCol w:w="1890"/>
        <w:gridCol w:w="7710"/>
        <w:gridCol w:w="3499"/>
      </w:tblGrid>
      <w:tr w:rsidR="006B1E0E" w:rsidTr="006B1E0E">
        <w:tc>
          <w:tcPr>
            <w:tcW w:w="895" w:type="dxa"/>
          </w:tcPr>
          <w:p w:rsidR="006B1E0E" w:rsidRPr="00032F1B" w:rsidRDefault="006B1E0E" w:rsidP="006B1E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Nº</w:t>
            </w:r>
          </w:p>
        </w:tc>
        <w:tc>
          <w:tcPr>
            <w:tcW w:w="1890" w:type="dxa"/>
          </w:tcPr>
          <w:p w:rsidR="006B1E0E" w:rsidRPr="00032F1B" w:rsidRDefault="006B1E0E" w:rsidP="006B1E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7710" w:type="dxa"/>
          </w:tcPr>
          <w:p w:rsidR="006B1E0E" w:rsidRPr="00032F1B" w:rsidRDefault="006B1E0E" w:rsidP="006B1E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3499" w:type="dxa"/>
          </w:tcPr>
          <w:p w:rsidR="006B1E0E" w:rsidRPr="00032F1B" w:rsidRDefault="006B1E0E" w:rsidP="006B1E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32F1B">
              <w:rPr>
                <w:rFonts w:ascii="Arial" w:hAnsi="Arial" w:cs="Arial"/>
                <w:b/>
                <w:sz w:val="24"/>
                <w:szCs w:val="24"/>
                <w:lang w:val="es-ES"/>
              </w:rPr>
              <w:t>RESPONSABLE</w:t>
            </w:r>
          </w:p>
        </w:tc>
      </w:tr>
      <w:tr w:rsidR="006B1E0E" w:rsidTr="006B1E0E">
        <w:tc>
          <w:tcPr>
            <w:tcW w:w="895" w:type="dxa"/>
          </w:tcPr>
          <w:p w:rsidR="006B1E0E" w:rsidRPr="006B1E0E" w:rsidRDefault="006B1E0E" w:rsidP="0047749F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1890" w:type="dxa"/>
          </w:tcPr>
          <w:p w:rsidR="006B1E0E" w:rsidRPr="006B1E0E" w:rsidRDefault="006B1E0E" w:rsidP="0047749F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24 de mazo</w:t>
            </w:r>
          </w:p>
        </w:tc>
        <w:tc>
          <w:tcPr>
            <w:tcW w:w="7710" w:type="dxa"/>
          </w:tcPr>
          <w:p w:rsidR="006B1E0E" w:rsidRDefault="006B1E0E" w:rsidP="006B1E0E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Recepción del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diario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campo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 xml:space="preserve"> actualizado (incluye la planeación de las actividades)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Las evidencias de las actividades</w:t>
            </w:r>
          </w:p>
          <w:p w:rsidR="006B1E0E" w:rsidRPr="006B1E0E" w:rsidRDefault="006B1E0E" w:rsidP="006B1E0E">
            <w:pPr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499" w:type="dxa"/>
          </w:tcPr>
          <w:p w:rsidR="006B1E0E" w:rsidRPr="0037165F" w:rsidRDefault="006B1E0E" w:rsidP="004D0FE7">
            <w:pPr>
              <w:pStyle w:val="Prrafodelista"/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Dora Osorio  </w:t>
            </w:r>
          </w:p>
          <w:p w:rsidR="006B1E0E" w:rsidRPr="0037165F" w:rsidRDefault="006B1E0E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Javier Blando </w:t>
            </w:r>
          </w:p>
          <w:p w:rsidR="006B1E0E" w:rsidRPr="0037165F" w:rsidRDefault="006B1E0E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Wilmar Flórez</w:t>
            </w:r>
          </w:p>
          <w:p w:rsidR="004D0FE7" w:rsidRPr="0037165F" w:rsidRDefault="005F1742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Mario Serna</w:t>
            </w:r>
          </w:p>
        </w:tc>
      </w:tr>
      <w:tr w:rsidR="004D0FE7" w:rsidTr="006B1E0E">
        <w:tc>
          <w:tcPr>
            <w:tcW w:w="895" w:type="dxa"/>
          </w:tcPr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890" w:type="dxa"/>
          </w:tcPr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28 de abril</w:t>
            </w:r>
          </w:p>
        </w:tc>
        <w:tc>
          <w:tcPr>
            <w:tcW w:w="7710" w:type="dxa"/>
          </w:tcPr>
          <w:p w:rsidR="004D0FE7" w:rsidRDefault="004D0FE7" w:rsidP="004D0FE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Recepción del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diario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campo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 xml:space="preserve"> actualizado (incluye la planeación de las actividades)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Las evidencias de las actividades</w:t>
            </w:r>
          </w:p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499" w:type="dxa"/>
          </w:tcPr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Dora Osorio  </w:t>
            </w:r>
          </w:p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Javier Blando </w:t>
            </w:r>
          </w:p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Wilmar Flórez</w:t>
            </w:r>
          </w:p>
          <w:p w:rsidR="004D0FE7" w:rsidRPr="0037165F" w:rsidRDefault="005F1742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Mario Serna</w:t>
            </w:r>
          </w:p>
        </w:tc>
      </w:tr>
      <w:tr w:rsidR="004D0FE7" w:rsidTr="006B1E0E">
        <w:tc>
          <w:tcPr>
            <w:tcW w:w="895" w:type="dxa"/>
          </w:tcPr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890" w:type="dxa"/>
          </w:tcPr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26 de mayo</w:t>
            </w:r>
          </w:p>
        </w:tc>
        <w:tc>
          <w:tcPr>
            <w:tcW w:w="7710" w:type="dxa"/>
          </w:tcPr>
          <w:p w:rsidR="004D0FE7" w:rsidRDefault="004D0FE7" w:rsidP="004D0FE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Recepción del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diario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campo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 xml:space="preserve"> actualizado (incluye la planeación de las actividades)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Las evidencias de las actividades</w:t>
            </w:r>
          </w:p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499" w:type="dxa"/>
          </w:tcPr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Dora Osorio  </w:t>
            </w:r>
          </w:p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Javier Blando </w:t>
            </w:r>
          </w:p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Wilmar Flórez</w:t>
            </w:r>
          </w:p>
          <w:p w:rsidR="004D0FE7" w:rsidRPr="0037165F" w:rsidRDefault="005F1742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Mario Serna</w:t>
            </w:r>
          </w:p>
        </w:tc>
      </w:tr>
      <w:tr w:rsidR="004D0FE7" w:rsidTr="006B1E0E">
        <w:tc>
          <w:tcPr>
            <w:tcW w:w="895" w:type="dxa"/>
          </w:tcPr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890" w:type="dxa"/>
          </w:tcPr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16 de junio</w:t>
            </w:r>
          </w:p>
        </w:tc>
        <w:tc>
          <w:tcPr>
            <w:tcW w:w="7710" w:type="dxa"/>
          </w:tcPr>
          <w:p w:rsidR="004D0FE7" w:rsidRDefault="004D0FE7" w:rsidP="004D0FE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Recepción del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diario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campo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 xml:space="preserve"> actualizado (incluye la planeación de las actividades)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r w:rsidRPr="006B1E0E">
              <w:rPr>
                <w:rFonts w:ascii="Arial" w:hAnsi="Arial" w:cs="Arial"/>
                <w:sz w:val="24"/>
                <w:szCs w:val="24"/>
                <w:lang w:val="es-ES"/>
              </w:rPr>
              <w:t>Las evidencias de las actividades</w:t>
            </w:r>
          </w:p>
          <w:p w:rsidR="004D0FE7" w:rsidRPr="006B1E0E" w:rsidRDefault="004D0FE7" w:rsidP="004D0FE7">
            <w:pPr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499" w:type="dxa"/>
          </w:tcPr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lef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Dora Osorio  </w:t>
            </w:r>
          </w:p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 xml:space="preserve">Javier Blando </w:t>
            </w:r>
          </w:p>
          <w:p w:rsidR="004D0FE7" w:rsidRPr="0037165F" w:rsidRDefault="004D0FE7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Wilmar Flórez</w:t>
            </w:r>
          </w:p>
          <w:p w:rsidR="004D0FE7" w:rsidRPr="0037165F" w:rsidRDefault="005F1742" w:rsidP="004D0FE7">
            <w:pPr>
              <w:pStyle w:val="Prrafodelista"/>
              <w:tabs>
                <w:tab w:val="left" w:pos="1440"/>
                <w:tab w:val="center" w:pos="7002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bookmarkStart w:id="0" w:name="_GoBack"/>
            <w:r w:rsidRPr="0037165F">
              <w:rPr>
                <w:rFonts w:ascii="Arial" w:hAnsi="Arial" w:cs="Arial"/>
                <w:sz w:val="24"/>
                <w:szCs w:val="24"/>
                <w:lang w:val="es-ES"/>
              </w:rPr>
              <w:t>Mario Serna</w:t>
            </w:r>
            <w:bookmarkEnd w:id="0"/>
          </w:p>
        </w:tc>
      </w:tr>
    </w:tbl>
    <w:p w:rsidR="006B1E0E" w:rsidRDefault="006B1E0E" w:rsidP="0047749F">
      <w:pPr>
        <w:tabs>
          <w:tab w:val="left" w:pos="1440"/>
          <w:tab w:val="center" w:pos="7002"/>
        </w:tabs>
        <w:rPr>
          <w:rFonts w:ascii="Arial" w:hAnsi="Arial" w:cs="Arial"/>
          <w:b/>
          <w:sz w:val="24"/>
          <w:szCs w:val="24"/>
          <w:lang w:val="es-ES"/>
        </w:rPr>
      </w:pPr>
    </w:p>
    <w:p w:rsidR="006B1E0E" w:rsidRDefault="006B1E0E" w:rsidP="0047749F">
      <w:pPr>
        <w:tabs>
          <w:tab w:val="left" w:pos="1440"/>
          <w:tab w:val="center" w:pos="7002"/>
        </w:tabs>
        <w:rPr>
          <w:rFonts w:ascii="Arial" w:hAnsi="Arial" w:cs="Arial"/>
          <w:b/>
          <w:sz w:val="24"/>
          <w:szCs w:val="24"/>
          <w:lang w:val="es-ES"/>
        </w:rPr>
      </w:pPr>
    </w:p>
    <w:p w:rsidR="004D0FE7" w:rsidRDefault="004D0FE7" w:rsidP="0047749F">
      <w:pPr>
        <w:jc w:val="both"/>
        <w:rPr>
          <w:noProof/>
          <w:sz w:val="20"/>
          <w:szCs w:val="20"/>
          <w:lang w:eastAsia="es-CO"/>
        </w:rPr>
      </w:pPr>
    </w:p>
    <w:p w:rsidR="0047749F" w:rsidRDefault="0047749F" w:rsidP="0047749F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1905</wp:posOffset>
            </wp:positionV>
            <wp:extent cx="1251585" cy="988695"/>
            <wp:effectExtent l="0" t="0" r="5715" b="1905"/>
            <wp:wrapSquare wrapText="bothSides"/>
            <wp:docPr id="2" name="Imagen 2" descr="escudo%20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%20nue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49F" w:rsidRDefault="0047749F" w:rsidP="0047749F">
      <w:pPr>
        <w:rPr>
          <w:sz w:val="20"/>
          <w:szCs w:val="20"/>
        </w:rPr>
      </w:pPr>
    </w:p>
    <w:p w:rsidR="0047749F" w:rsidRDefault="0047749F" w:rsidP="0047749F">
      <w:pPr>
        <w:jc w:val="both"/>
        <w:rPr>
          <w:sz w:val="20"/>
          <w:szCs w:val="20"/>
        </w:rPr>
      </w:pPr>
    </w:p>
    <w:p w:rsidR="0047749F" w:rsidRDefault="0047749F" w:rsidP="0047749F">
      <w:pPr>
        <w:jc w:val="both"/>
        <w:rPr>
          <w:sz w:val="20"/>
          <w:szCs w:val="20"/>
        </w:rPr>
      </w:pPr>
    </w:p>
    <w:p w:rsidR="0047749F" w:rsidRDefault="0047749F" w:rsidP="0047749F">
      <w:pPr>
        <w:rPr>
          <w:sz w:val="20"/>
          <w:szCs w:val="20"/>
        </w:rPr>
      </w:pPr>
      <w:r w:rsidRPr="004C15F0">
        <w:rPr>
          <w:sz w:val="20"/>
          <w:szCs w:val="20"/>
        </w:rPr>
        <w:t>INSTITUCIÓN EDUCATIVA LA SALLE DE CAMPOAMOR</w:t>
      </w:r>
    </w:p>
    <w:p w:rsidR="0047749F" w:rsidRPr="00F4763F" w:rsidRDefault="0047749F" w:rsidP="0047749F">
      <w:pPr>
        <w:rPr>
          <w:b/>
          <w:sz w:val="20"/>
          <w:szCs w:val="20"/>
        </w:rPr>
      </w:pPr>
      <w:r w:rsidRPr="00F4763F">
        <w:rPr>
          <w:b/>
          <w:sz w:val="20"/>
          <w:szCs w:val="20"/>
        </w:rPr>
        <w:t>IMPACTO GENERADO POR LA ACTIVIDAD DEL PROYECTO.</w:t>
      </w:r>
    </w:p>
    <w:p w:rsidR="0047749F" w:rsidRPr="005350C4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>Nombre del proyecto: 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47749F" w:rsidRPr="005350C4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>Actividad: _____________________________________________                      FECHA: 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47749F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 xml:space="preserve">¿Qué aprendizaje tuvo Usted de esta actividad para su </w:t>
      </w:r>
      <w:proofErr w:type="gramStart"/>
      <w:r w:rsidRPr="005350C4">
        <w:rPr>
          <w:rFonts w:ascii="Arial" w:hAnsi="Arial" w:cs="Arial"/>
          <w:sz w:val="24"/>
          <w:szCs w:val="24"/>
        </w:rPr>
        <w:t>vida?</w:t>
      </w:r>
      <w:r w:rsidRPr="005350C4">
        <w:rPr>
          <w:rFonts w:ascii="Arial" w:hAnsi="Arial" w:cs="Arial"/>
          <w:sz w:val="24"/>
          <w:szCs w:val="24"/>
        </w:rPr>
        <w:softHyphen/>
      </w:r>
      <w:proofErr w:type="gramEnd"/>
      <w:r w:rsidRPr="005350C4">
        <w:rPr>
          <w:rFonts w:ascii="Arial" w:hAnsi="Arial" w:cs="Arial"/>
          <w:sz w:val="24"/>
          <w:szCs w:val="24"/>
        </w:rPr>
        <w:softHyphen/>
      </w:r>
      <w:r w:rsidRPr="005350C4">
        <w:rPr>
          <w:rFonts w:ascii="Arial" w:hAnsi="Arial" w:cs="Arial"/>
          <w:sz w:val="24"/>
          <w:szCs w:val="24"/>
        </w:rPr>
        <w:softHyphen/>
        <w:t xml:space="preserve">  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47749F" w:rsidRPr="005350C4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47749F" w:rsidRPr="005350C4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 xml:space="preserve">¿El tema tratado es de utilidad para tu formación integral?    Si ____ NO_____ </w:t>
      </w:r>
      <w:r>
        <w:rPr>
          <w:rFonts w:ascii="Arial" w:hAnsi="Arial" w:cs="Arial"/>
          <w:sz w:val="24"/>
          <w:szCs w:val="24"/>
        </w:rPr>
        <w:t>¿</w:t>
      </w:r>
      <w:r w:rsidRPr="005350C4">
        <w:rPr>
          <w:rFonts w:ascii="Arial" w:hAnsi="Arial" w:cs="Arial"/>
          <w:sz w:val="24"/>
          <w:szCs w:val="24"/>
        </w:rPr>
        <w:t>Porque?</w:t>
      </w:r>
    </w:p>
    <w:p w:rsidR="0047749F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</w:t>
      </w:r>
    </w:p>
    <w:p w:rsidR="0047749F" w:rsidRPr="005350C4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>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47749F" w:rsidRPr="005350C4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 xml:space="preserve">  Valore de uno a cinco la actividad realizada</w:t>
      </w:r>
      <w:r>
        <w:rPr>
          <w:rFonts w:ascii="Arial" w:hAnsi="Arial" w:cs="Arial"/>
          <w:sz w:val="24"/>
          <w:szCs w:val="24"/>
        </w:rPr>
        <w:t>, siendo 5 la mejor calificación</w:t>
      </w:r>
      <w:r w:rsidRPr="005350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749F" w:rsidRPr="005350C4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 xml:space="preserve">¿Qué tema considera importante tratar en este proyecto, en una próxima actividad? </w:t>
      </w:r>
    </w:p>
    <w:p w:rsidR="0047749F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>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47749F" w:rsidRDefault="0047749F" w:rsidP="0047749F">
      <w:pPr>
        <w:spacing w:after="0" w:line="240" w:lineRule="auto"/>
        <w:jc w:val="left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                         </w:t>
      </w:r>
    </w:p>
    <w:p w:rsidR="0047749F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E46F20">
        <w:rPr>
          <w:rFonts w:ascii="Arial" w:hAnsi="Arial" w:cs="Arial"/>
          <w:sz w:val="24"/>
          <w:szCs w:val="24"/>
        </w:rPr>
        <w:t xml:space="preserve">¿Qué aprendizaje tuvo usted de esta actividad para su vida? </w:t>
      </w:r>
      <w:r w:rsidRPr="00E46F20">
        <w:rPr>
          <w:rFonts w:ascii="Arial" w:hAnsi="Arial" w:cs="Arial"/>
          <w:sz w:val="24"/>
          <w:szCs w:val="24"/>
        </w:rPr>
        <w:softHyphen/>
      </w:r>
      <w:r w:rsidRPr="00E46F20">
        <w:rPr>
          <w:rFonts w:ascii="Arial" w:hAnsi="Arial" w:cs="Arial"/>
          <w:sz w:val="24"/>
          <w:szCs w:val="24"/>
        </w:rPr>
        <w:softHyphen/>
      </w:r>
      <w:r w:rsidRPr="00E46F20">
        <w:rPr>
          <w:rFonts w:ascii="Arial" w:hAnsi="Arial" w:cs="Arial"/>
          <w:sz w:val="24"/>
          <w:szCs w:val="24"/>
        </w:rPr>
        <w:softHyphen/>
      </w:r>
    </w:p>
    <w:p w:rsidR="0047749F" w:rsidRDefault="0047749F" w:rsidP="0047749F">
      <w:pPr>
        <w:jc w:val="both"/>
        <w:rPr>
          <w:rFonts w:ascii="Arial" w:hAnsi="Arial" w:cs="Arial"/>
          <w:sz w:val="24"/>
          <w:szCs w:val="24"/>
        </w:rPr>
      </w:pPr>
      <w:r w:rsidRPr="005350C4">
        <w:rPr>
          <w:rFonts w:ascii="Arial" w:hAnsi="Arial" w:cs="Arial"/>
          <w:sz w:val="24"/>
          <w:szCs w:val="24"/>
        </w:rPr>
        <w:t>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207588" w:rsidRDefault="0047749F" w:rsidP="004D0FE7">
      <w:pPr>
        <w:jc w:val="both"/>
      </w:pPr>
      <w:r w:rsidRPr="00E46F20">
        <w:rPr>
          <w:rFonts w:ascii="Arial" w:hAnsi="Arial" w:cs="Arial"/>
          <w:sz w:val="24"/>
          <w:szCs w:val="24"/>
        </w:rPr>
        <w:t>¿El tema tratado es de utilidad para tu formación integral?    Si</w:t>
      </w:r>
      <w:r>
        <w:rPr>
          <w:rFonts w:ascii="Arial" w:hAnsi="Arial" w:cs="Arial"/>
          <w:sz w:val="24"/>
          <w:szCs w:val="24"/>
        </w:rPr>
        <w:t>: __</w:t>
      </w:r>
      <w:r w:rsidRPr="00E46F20">
        <w:rPr>
          <w:rFonts w:ascii="Arial" w:hAnsi="Arial" w:cs="Arial"/>
          <w:sz w:val="24"/>
          <w:szCs w:val="24"/>
        </w:rPr>
        <w:t xml:space="preserve"> NO__ </w:t>
      </w:r>
    </w:p>
    <w:sectPr w:rsidR="00207588" w:rsidSect="00421AEC">
      <w:pgSz w:w="16838" w:h="11906" w:orient="landscape"/>
      <w:pgMar w:top="117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049"/>
    <w:multiLevelType w:val="hybridMultilevel"/>
    <w:tmpl w:val="934A06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B73"/>
    <w:multiLevelType w:val="hybridMultilevel"/>
    <w:tmpl w:val="7BBAF0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B83"/>
    <w:multiLevelType w:val="hybridMultilevel"/>
    <w:tmpl w:val="43242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41BF"/>
    <w:multiLevelType w:val="hybridMultilevel"/>
    <w:tmpl w:val="2260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66EC9"/>
    <w:multiLevelType w:val="hybridMultilevel"/>
    <w:tmpl w:val="E738D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9F"/>
    <w:rsid w:val="00046B44"/>
    <w:rsid w:val="001C4120"/>
    <w:rsid w:val="00254FA8"/>
    <w:rsid w:val="002739D9"/>
    <w:rsid w:val="003461BA"/>
    <w:rsid w:val="0037165F"/>
    <w:rsid w:val="003E04A0"/>
    <w:rsid w:val="0047749F"/>
    <w:rsid w:val="004D0FE7"/>
    <w:rsid w:val="004F3F90"/>
    <w:rsid w:val="005F1742"/>
    <w:rsid w:val="006B1E0E"/>
    <w:rsid w:val="006D598F"/>
    <w:rsid w:val="007575C8"/>
    <w:rsid w:val="007D00B3"/>
    <w:rsid w:val="00811203"/>
    <w:rsid w:val="00B96FA2"/>
    <w:rsid w:val="00C10921"/>
    <w:rsid w:val="00D16634"/>
    <w:rsid w:val="00D72069"/>
    <w:rsid w:val="00E07A84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78E93-509A-4CA7-9D01-E00E0579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9F"/>
    <w:pPr>
      <w:spacing w:after="200" w:line="240" w:lineRule="atLeast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74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waflorezv@gmail.com</dc:creator>
  <cp:keywords/>
  <dc:description/>
  <cp:lastModifiedBy>dora</cp:lastModifiedBy>
  <cp:revision>14</cp:revision>
  <dcterms:created xsi:type="dcterms:W3CDTF">2021-03-16T17:29:00Z</dcterms:created>
  <dcterms:modified xsi:type="dcterms:W3CDTF">2021-04-27T20:24:00Z</dcterms:modified>
</cp:coreProperties>
</file>