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4B0C" w:rsidRPr="00347F65" w:rsidRDefault="00914B0C" w:rsidP="00914B0C">
      <w:pPr>
        <w:pStyle w:val="Sinespaciado"/>
        <w:jc w:val="center"/>
        <w:rPr>
          <w:b/>
          <w:sz w:val="28"/>
          <w:szCs w:val="28"/>
          <w:lang w:eastAsia="es-ES"/>
        </w:rPr>
      </w:pPr>
      <w:r w:rsidRPr="00347F65">
        <w:rPr>
          <w:b/>
          <w:sz w:val="28"/>
          <w:szCs w:val="28"/>
          <w:lang w:eastAsia="es-ES"/>
        </w:rPr>
        <w:t>INSTITUCIÓN EDUCATIVA LA SALLE DE CAMPOAMOR</w:t>
      </w:r>
    </w:p>
    <w:p w:rsidR="00914B0C" w:rsidRPr="00347F65" w:rsidRDefault="00914B0C" w:rsidP="00914B0C">
      <w:pPr>
        <w:pStyle w:val="Sinespaciado"/>
        <w:jc w:val="center"/>
        <w:rPr>
          <w:b/>
          <w:sz w:val="28"/>
          <w:szCs w:val="28"/>
        </w:rPr>
      </w:pPr>
      <w:r w:rsidRPr="00347F65">
        <w:rPr>
          <w:b/>
          <w:sz w:val="28"/>
          <w:szCs w:val="28"/>
        </w:rPr>
        <w:t>LENGUA CASTELLANA</w:t>
      </w:r>
    </w:p>
    <w:p w:rsidR="00914B0C" w:rsidRPr="00347F65" w:rsidRDefault="00914B0C" w:rsidP="00914B0C">
      <w:pPr>
        <w:pStyle w:val="Sinespaciado"/>
        <w:jc w:val="center"/>
        <w:rPr>
          <w:b/>
          <w:sz w:val="28"/>
          <w:szCs w:val="28"/>
        </w:rPr>
      </w:pPr>
      <w:r>
        <w:rPr>
          <w:b/>
          <w:sz w:val="28"/>
          <w:szCs w:val="28"/>
        </w:rPr>
        <w:t xml:space="preserve">TALLER </w:t>
      </w:r>
      <w:r w:rsidR="00687F21">
        <w:rPr>
          <w:b/>
          <w:sz w:val="28"/>
          <w:szCs w:val="28"/>
        </w:rPr>
        <w:t xml:space="preserve"># 2 </w:t>
      </w:r>
      <w:bookmarkStart w:id="0" w:name="_GoBack"/>
      <w:bookmarkEnd w:id="0"/>
    </w:p>
    <w:p w:rsidR="00914B0C" w:rsidRPr="00347F65" w:rsidRDefault="00914B0C" w:rsidP="00914B0C">
      <w:pPr>
        <w:pStyle w:val="Sinespaciado"/>
        <w:jc w:val="center"/>
        <w:rPr>
          <w:b/>
          <w:sz w:val="28"/>
          <w:szCs w:val="28"/>
        </w:rPr>
      </w:pPr>
      <w:r w:rsidRPr="00347F65">
        <w:rPr>
          <w:b/>
          <w:sz w:val="28"/>
          <w:szCs w:val="28"/>
        </w:rPr>
        <w:t>PROFESOR: ÁNDERSON ROJAS ZAPATA.</w:t>
      </w:r>
    </w:p>
    <w:p w:rsidR="000744B9" w:rsidRPr="00914B0C" w:rsidRDefault="000744B9">
      <w:pPr>
        <w:spacing w:after="0" w:line="240" w:lineRule="auto"/>
        <w:jc w:val="both"/>
        <w:rPr>
          <w:rFonts w:ascii="Times New Roman" w:eastAsia="Times New Roman" w:hAnsi="Times New Roman" w:cs="Times New Roman"/>
          <w:color w:val="FFFFFF"/>
          <w:sz w:val="20"/>
          <w:szCs w:val="20"/>
          <w:highlight w:val="black"/>
          <w:lang w:val="es-CO"/>
        </w:rPr>
      </w:pPr>
    </w:p>
    <w:p w:rsidR="000744B9" w:rsidRDefault="000744B9">
      <w:pPr>
        <w:spacing w:after="0" w:line="240" w:lineRule="auto"/>
        <w:jc w:val="both"/>
        <w:rPr>
          <w:rFonts w:ascii="Times New Roman" w:eastAsia="Times New Roman" w:hAnsi="Times New Roman" w:cs="Times New Roman"/>
          <w:color w:val="FFFFFF"/>
          <w:sz w:val="20"/>
          <w:szCs w:val="20"/>
          <w:highlight w:val="black"/>
        </w:rPr>
      </w:pPr>
    </w:p>
    <w:p w:rsidR="000744B9" w:rsidRDefault="000744B9">
      <w:pPr>
        <w:spacing w:after="0" w:line="240" w:lineRule="auto"/>
        <w:jc w:val="both"/>
        <w:rPr>
          <w:rFonts w:ascii="Times New Roman" w:eastAsia="Times New Roman" w:hAnsi="Times New Roman" w:cs="Times New Roman"/>
          <w:sz w:val="24"/>
          <w:szCs w:val="24"/>
        </w:rPr>
      </w:pPr>
    </w:p>
    <w:p w:rsidR="000744B9" w:rsidRDefault="009B3D87">
      <w:pPr>
        <w:spacing w:after="0" w:line="240" w:lineRule="auto"/>
        <w:rPr>
          <w:rFonts w:ascii="Arial" w:eastAsia="Arial" w:hAnsi="Arial" w:cs="Arial"/>
          <w:sz w:val="24"/>
          <w:szCs w:val="24"/>
        </w:rPr>
      </w:pPr>
      <w:r>
        <w:rPr>
          <w:rFonts w:ascii="Arial" w:eastAsia="Arial" w:hAnsi="Arial" w:cs="Arial"/>
          <w:b/>
          <w:sz w:val="24"/>
          <w:szCs w:val="24"/>
        </w:rPr>
        <w:t xml:space="preserve">Nombres y Apellidos: </w:t>
      </w:r>
      <w:r>
        <w:rPr>
          <w:rFonts w:ascii="Arial" w:eastAsia="Arial" w:hAnsi="Arial" w:cs="Arial"/>
          <w:sz w:val="24"/>
          <w:szCs w:val="24"/>
        </w:rPr>
        <w:t>_________________________________________________________________________</w:t>
      </w:r>
    </w:p>
    <w:p w:rsidR="000744B9" w:rsidRDefault="000744B9">
      <w:pPr>
        <w:spacing w:after="0" w:line="240" w:lineRule="auto"/>
        <w:jc w:val="both"/>
        <w:rPr>
          <w:rFonts w:ascii="Arial" w:eastAsia="Arial" w:hAnsi="Arial" w:cs="Arial"/>
          <w:sz w:val="24"/>
          <w:szCs w:val="24"/>
        </w:rPr>
      </w:pPr>
    </w:p>
    <w:p w:rsidR="000744B9" w:rsidRDefault="009B3D87">
      <w:pPr>
        <w:spacing w:after="0" w:line="240" w:lineRule="auto"/>
        <w:jc w:val="both"/>
        <w:rPr>
          <w:rFonts w:ascii="Arial" w:eastAsia="Arial" w:hAnsi="Arial" w:cs="Arial"/>
          <w:sz w:val="24"/>
          <w:szCs w:val="24"/>
        </w:rPr>
      </w:pPr>
      <w:r>
        <w:rPr>
          <w:rFonts w:ascii="Arial" w:eastAsia="Arial" w:hAnsi="Arial" w:cs="Arial"/>
          <w:b/>
          <w:sz w:val="24"/>
          <w:szCs w:val="24"/>
        </w:rPr>
        <w:t>Identificación</w:t>
      </w:r>
      <w:proofErr w:type="gramStart"/>
      <w:r>
        <w:rPr>
          <w:rFonts w:ascii="Arial" w:eastAsia="Arial" w:hAnsi="Arial" w:cs="Arial"/>
          <w:b/>
          <w:sz w:val="24"/>
          <w:szCs w:val="24"/>
        </w:rPr>
        <w:t>:</w:t>
      </w:r>
      <w:r>
        <w:rPr>
          <w:rFonts w:ascii="Arial" w:eastAsia="Arial" w:hAnsi="Arial" w:cs="Arial"/>
          <w:sz w:val="24"/>
          <w:szCs w:val="24"/>
        </w:rPr>
        <w:t>_</w:t>
      </w:r>
      <w:proofErr w:type="gramEnd"/>
      <w:r>
        <w:rPr>
          <w:rFonts w:ascii="Arial" w:eastAsia="Arial" w:hAnsi="Arial" w:cs="Arial"/>
          <w:sz w:val="24"/>
          <w:szCs w:val="24"/>
        </w:rPr>
        <w:t xml:space="preserve">_________________  </w:t>
      </w:r>
      <w:r>
        <w:rPr>
          <w:rFonts w:ascii="Arial" w:eastAsia="Arial" w:hAnsi="Arial" w:cs="Arial"/>
          <w:b/>
          <w:sz w:val="24"/>
          <w:szCs w:val="24"/>
        </w:rPr>
        <w:t>e-mail:</w:t>
      </w:r>
      <w:r>
        <w:rPr>
          <w:rFonts w:ascii="Arial" w:eastAsia="Arial" w:hAnsi="Arial" w:cs="Arial"/>
          <w:sz w:val="24"/>
          <w:szCs w:val="24"/>
        </w:rPr>
        <w:t xml:space="preserve">________________________ </w:t>
      </w:r>
      <w:r>
        <w:rPr>
          <w:rFonts w:ascii="Arial" w:eastAsia="Arial" w:hAnsi="Arial" w:cs="Arial"/>
          <w:b/>
          <w:sz w:val="24"/>
          <w:szCs w:val="24"/>
        </w:rPr>
        <w:t>Nota:</w:t>
      </w:r>
      <w:r>
        <w:rPr>
          <w:rFonts w:ascii="Arial" w:eastAsia="Arial" w:hAnsi="Arial" w:cs="Arial"/>
          <w:sz w:val="24"/>
          <w:szCs w:val="24"/>
        </w:rPr>
        <w:t xml:space="preserve"> ______</w:t>
      </w:r>
    </w:p>
    <w:p w:rsidR="000744B9" w:rsidRDefault="000744B9">
      <w:pPr>
        <w:spacing w:after="0" w:line="240" w:lineRule="auto"/>
        <w:jc w:val="both"/>
        <w:rPr>
          <w:rFonts w:ascii="Arial" w:eastAsia="Arial" w:hAnsi="Arial" w:cs="Arial"/>
          <w:b/>
          <w:sz w:val="24"/>
          <w:szCs w:val="24"/>
        </w:rPr>
      </w:pPr>
    </w:p>
    <w:p w:rsidR="000744B9" w:rsidRDefault="000744B9">
      <w:pPr>
        <w:spacing w:after="0" w:line="240" w:lineRule="auto"/>
        <w:jc w:val="center"/>
        <w:rPr>
          <w:rFonts w:ascii="Arial" w:eastAsia="Arial" w:hAnsi="Arial" w:cs="Arial"/>
          <w:b/>
          <w:sz w:val="24"/>
          <w:szCs w:val="24"/>
        </w:rPr>
      </w:pPr>
    </w:p>
    <w:p w:rsidR="000744B9" w:rsidRPr="00914B0C" w:rsidRDefault="009B3D87">
      <w:pPr>
        <w:spacing w:after="0" w:line="240" w:lineRule="auto"/>
        <w:jc w:val="center"/>
        <w:rPr>
          <w:rFonts w:ascii="Arial" w:eastAsia="Arial" w:hAnsi="Arial" w:cs="Arial"/>
          <w:b/>
          <w:sz w:val="20"/>
          <w:szCs w:val="20"/>
        </w:rPr>
      </w:pPr>
      <w:r w:rsidRPr="00914B0C">
        <w:rPr>
          <w:rFonts w:ascii="Arial" w:eastAsia="Arial" w:hAnsi="Arial" w:cs="Arial"/>
          <w:b/>
          <w:sz w:val="20"/>
          <w:szCs w:val="20"/>
        </w:rPr>
        <w:t>IDEA PRINCIPAL DEL PÁRRAFO</w:t>
      </w:r>
    </w:p>
    <w:p w:rsidR="000744B9" w:rsidRPr="00914B0C" w:rsidRDefault="000744B9">
      <w:pPr>
        <w:jc w:val="both"/>
        <w:rPr>
          <w:rFonts w:ascii="Arial" w:eastAsia="Arial" w:hAnsi="Arial" w:cs="Arial"/>
          <w:b/>
          <w:sz w:val="20"/>
          <w:szCs w:val="20"/>
          <w:highlight w:val="white"/>
        </w:rPr>
      </w:pPr>
    </w:p>
    <w:p w:rsidR="000744B9" w:rsidRPr="00914B0C" w:rsidRDefault="009B3D87">
      <w:pPr>
        <w:jc w:val="both"/>
        <w:rPr>
          <w:rFonts w:ascii="Arial" w:eastAsia="Arial" w:hAnsi="Arial" w:cs="Arial"/>
          <w:sz w:val="20"/>
          <w:szCs w:val="20"/>
          <w:highlight w:val="white"/>
        </w:rPr>
      </w:pPr>
      <w:r w:rsidRPr="00914B0C">
        <w:rPr>
          <w:rFonts w:ascii="Arial" w:eastAsia="Arial" w:hAnsi="Arial" w:cs="Arial"/>
          <w:sz w:val="20"/>
          <w:szCs w:val="20"/>
          <w:highlight w:val="white"/>
        </w:rPr>
        <w:t xml:space="preserve">Un párrafo es una de las divisiones que tiene un escrito, señaladas por las letras mayúsculas al principio del renglón y punto y aparte al final de un trozo de escritura. El párrafo proporciona la información necesaria para que el lector reciba la idea del escritor. Se caracteriza por tener una idea principal, a la que se unen las ideas secundarias que la apoyan. Por consiguiente una parte importante del desarrollo de la comprensión de lectura es la identificación de la idea principal de un párrafo. La idea principal afirma el propósito general del autor para escribir. Identificar la idea principal y plantearla en tus propias palabras, desarrolla las habilidades de comprensión y análisis. </w:t>
      </w:r>
    </w:p>
    <w:p w:rsidR="000744B9" w:rsidRDefault="000744B9">
      <w:pPr>
        <w:spacing w:before="56" w:after="56" w:line="240" w:lineRule="auto"/>
        <w:jc w:val="both"/>
        <w:rPr>
          <w:rFonts w:ascii="Arial" w:eastAsia="Arial" w:hAnsi="Arial" w:cs="Arial"/>
          <w:sz w:val="24"/>
          <w:szCs w:val="24"/>
        </w:rPr>
      </w:pPr>
    </w:p>
    <w:p w:rsidR="000744B9" w:rsidRDefault="009B3D87">
      <w:pPr>
        <w:spacing w:before="56" w:after="56" w:line="240" w:lineRule="auto"/>
        <w:jc w:val="center"/>
        <w:rPr>
          <w:rFonts w:ascii="Arial" w:eastAsia="Arial" w:hAnsi="Arial" w:cs="Arial"/>
          <w:b/>
          <w:sz w:val="24"/>
          <w:szCs w:val="24"/>
        </w:rPr>
      </w:pPr>
      <w:r>
        <w:rPr>
          <w:rFonts w:ascii="Arial" w:eastAsia="Arial" w:hAnsi="Arial" w:cs="Arial"/>
          <w:b/>
          <w:sz w:val="24"/>
          <w:szCs w:val="24"/>
        </w:rPr>
        <w:t>EJERCICIOS</w:t>
      </w:r>
    </w:p>
    <w:p w:rsidR="000744B9" w:rsidRDefault="000744B9">
      <w:pPr>
        <w:spacing w:before="56" w:after="56" w:line="240" w:lineRule="auto"/>
        <w:jc w:val="center"/>
        <w:rPr>
          <w:rFonts w:ascii="Arial" w:eastAsia="Arial" w:hAnsi="Arial" w:cs="Arial"/>
          <w:b/>
          <w:sz w:val="24"/>
          <w:szCs w:val="24"/>
        </w:rPr>
      </w:pPr>
    </w:p>
    <w:p w:rsidR="000744B9" w:rsidRDefault="009B3D87">
      <w:pPr>
        <w:spacing w:before="56" w:after="56" w:line="240" w:lineRule="auto"/>
        <w:jc w:val="both"/>
        <w:rPr>
          <w:rFonts w:ascii="Arial" w:eastAsia="Arial" w:hAnsi="Arial" w:cs="Arial"/>
          <w:i/>
          <w:sz w:val="24"/>
          <w:szCs w:val="24"/>
        </w:rPr>
      </w:pPr>
      <w:r>
        <w:rPr>
          <w:rFonts w:ascii="Arial" w:eastAsia="Arial" w:hAnsi="Arial" w:cs="Arial"/>
          <w:sz w:val="24"/>
          <w:szCs w:val="24"/>
        </w:rPr>
        <w:t xml:space="preserve">Estos primeros cuatro párrafos hacen parte del artículo: </w:t>
      </w:r>
      <w:r>
        <w:rPr>
          <w:rFonts w:ascii="Arial" w:eastAsia="Arial" w:hAnsi="Arial" w:cs="Arial"/>
          <w:b/>
          <w:sz w:val="24"/>
          <w:szCs w:val="24"/>
        </w:rPr>
        <w:t>¡Profesores, los necesitamos!</w:t>
      </w:r>
      <w:r>
        <w:rPr>
          <w:rFonts w:ascii="Arial" w:eastAsia="Arial" w:hAnsi="Arial" w:cs="Arial"/>
          <w:sz w:val="24"/>
          <w:szCs w:val="24"/>
        </w:rPr>
        <w:t xml:space="preserve">, escrito por Nicholas </w:t>
      </w:r>
      <w:proofErr w:type="spellStart"/>
      <w:r>
        <w:rPr>
          <w:rFonts w:ascii="Arial" w:eastAsia="Arial" w:hAnsi="Arial" w:cs="Arial"/>
          <w:sz w:val="24"/>
          <w:szCs w:val="24"/>
        </w:rPr>
        <w:t>Kristof</w:t>
      </w:r>
      <w:proofErr w:type="spellEnd"/>
      <w:r>
        <w:rPr>
          <w:rFonts w:ascii="Arial" w:eastAsia="Arial" w:hAnsi="Arial" w:cs="Arial"/>
          <w:sz w:val="24"/>
          <w:szCs w:val="24"/>
        </w:rPr>
        <w:t xml:space="preserve">, en el periódico </w:t>
      </w:r>
      <w:r>
        <w:rPr>
          <w:rFonts w:ascii="Arial" w:eastAsia="Arial" w:hAnsi="Arial" w:cs="Arial"/>
          <w:i/>
          <w:sz w:val="24"/>
          <w:szCs w:val="24"/>
        </w:rPr>
        <w:t>El Espectador (domingo 23 de febrero de 2014)</w:t>
      </w:r>
    </w:p>
    <w:p w:rsidR="000744B9" w:rsidRDefault="000744B9">
      <w:pPr>
        <w:spacing w:before="56" w:after="56" w:line="240" w:lineRule="auto"/>
        <w:jc w:val="center"/>
        <w:rPr>
          <w:rFonts w:ascii="Arial" w:eastAsia="Arial" w:hAnsi="Arial" w:cs="Arial"/>
          <w:b/>
          <w:sz w:val="24"/>
          <w:szCs w:val="24"/>
        </w:rPr>
      </w:pP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1.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Hoy en día, los profesores tienen a su disposición un número creciente de herramientas para educar al público, desde cursos en línea hasta blogs y medios sociales. Empero, los académicos han sido lentos para aventar perlas de conocimiento en Twitter o Facebook. Del mismo modo, han sido las charlas TED, a cargo de gente no académica, las que hacen que sea agradable mirar las conferencias (aunque debo un reconocimiento a las conferencias de </w:t>
      </w:r>
      <w:proofErr w:type="spellStart"/>
      <w:r>
        <w:rPr>
          <w:rFonts w:ascii="Arial" w:eastAsia="Arial" w:hAnsi="Arial" w:cs="Arial"/>
          <w:sz w:val="20"/>
          <w:szCs w:val="20"/>
          <w:highlight w:val="white"/>
        </w:rPr>
        <w:t>Teaching</w:t>
      </w:r>
      <w:proofErr w:type="spellEnd"/>
      <w:r>
        <w:rPr>
          <w:rFonts w:ascii="Arial" w:eastAsia="Arial" w:hAnsi="Arial" w:cs="Arial"/>
          <w:sz w:val="20"/>
          <w:szCs w:val="20"/>
          <w:highlight w:val="white"/>
        </w:rPr>
        <w:t xml:space="preserve"> Company, que han animado los paseos en auto con mi familia).</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Idea Central: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lastRenderedPageBreak/>
        <w:t>2.</w:t>
      </w:r>
    </w:p>
    <w:p w:rsidR="000744B9" w:rsidRDefault="009B3D87">
      <w:pPr>
        <w:spacing w:after="0"/>
        <w:ind w:left="709"/>
        <w:jc w:val="both"/>
        <w:rPr>
          <w:rFonts w:ascii="Arial" w:eastAsia="Arial" w:hAnsi="Arial" w:cs="Arial"/>
          <w:sz w:val="20"/>
          <w:szCs w:val="20"/>
          <w:highlight w:val="white"/>
        </w:rPr>
      </w:pPr>
      <w:r>
        <w:rPr>
          <w:rFonts w:ascii="Arial" w:eastAsia="Arial" w:hAnsi="Arial" w:cs="Arial"/>
          <w:sz w:val="20"/>
          <w:szCs w:val="20"/>
          <w:highlight w:val="white"/>
        </w:rPr>
        <w:t xml:space="preserve"> Las universidades se han retirado de los estudios de área, por lo que tenemos especialistas en teoría internacional que saben muy poco de lo que es práctico en el mundo. Después de la Primavera Árabe, un estudio del Centro </w:t>
      </w:r>
      <w:proofErr w:type="spellStart"/>
      <w:r>
        <w:rPr>
          <w:rFonts w:ascii="Arial" w:eastAsia="Arial" w:hAnsi="Arial" w:cs="Arial"/>
          <w:sz w:val="20"/>
          <w:szCs w:val="20"/>
          <w:highlight w:val="white"/>
        </w:rPr>
        <w:t>Stimson</w:t>
      </w:r>
      <w:proofErr w:type="spellEnd"/>
      <w:r>
        <w:rPr>
          <w:rFonts w:ascii="Arial" w:eastAsia="Arial" w:hAnsi="Arial" w:cs="Arial"/>
          <w:sz w:val="20"/>
          <w:szCs w:val="20"/>
          <w:highlight w:val="white"/>
        </w:rPr>
        <w:t xml:space="preserve"> examinó si diferentes sectores habían previsto la posibilidad de levantamientos. Encontró que los académicos fueron los que más caso omiso hicieron, en parte porque se basan en modelos cuantitativos o en construcciones teóricas que fueron inútiles para prever los disturbios.</w:t>
      </w:r>
    </w:p>
    <w:p w:rsidR="000744B9" w:rsidRDefault="000744B9">
      <w:pPr>
        <w:spacing w:after="0"/>
        <w:ind w:left="709"/>
        <w:jc w:val="both"/>
        <w:rPr>
          <w:rFonts w:ascii="Arial" w:eastAsia="Arial" w:hAnsi="Arial" w:cs="Arial"/>
          <w:sz w:val="20"/>
          <w:szCs w:val="20"/>
          <w:highlight w:val="white"/>
        </w:rPr>
      </w:pP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Idea Central: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3.</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Un problema relacionado es que los académicos que buscan la titularidad deben codificar sus ideas en una prosa ampulosa. Como doble protección contra el consumo público, estos galimatías suelen esconderse en publicaciones desconocidas. O se publican en la prensa universitaria cuya reputación de soporífera mantiene a distancia a los lectores.</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Idea Central: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w:t>
      </w:r>
    </w:p>
    <w:p w:rsidR="000744B9" w:rsidRDefault="000744B9">
      <w:pPr>
        <w:ind w:left="708"/>
        <w:jc w:val="both"/>
        <w:rPr>
          <w:rFonts w:ascii="Arial" w:eastAsia="Arial" w:hAnsi="Arial" w:cs="Arial"/>
          <w:sz w:val="20"/>
          <w:szCs w:val="20"/>
          <w:highlight w:val="white"/>
        </w:rPr>
      </w:pP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4.</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Un problema fundamental es que los programas de doctorado han impulsado una cultura que glorifica lo oscuro e ininteligible y desdeña los efectos y al público. Esta cultura de exclusividad se transmite después a la siguiente generación a través del proceso de titularidad en la cátedra, para el cual la consigna es publicar o perecer. A los rebeldes se les aplasta o se les aleja.</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Idea Central: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w:t>
      </w:r>
    </w:p>
    <w:p w:rsidR="000744B9" w:rsidRDefault="000744B9">
      <w:pPr>
        <w:spacing w:after="0"/>
        <w:jc w:val="both"/>
        <w:rPr>
          <w:rFonts w:ascii="Arial" w:eastAsia="Arial" w:hAnsi="Arial" w:cs="Arial"/>
          <w:sz w:val="20"/>
          <w:szCs w:val="20"/>
        </w:rPr>
      </w:pPr>
    </w:p>
    <w:p w:rsidR="000744B9" w:rsidRDefault="009B3D87">
      <w:pPr>
        <w:ind w:left="708"/>
        <w:jc w:val="both"/>
        <w:rPr>
          <w:rFonts w:ascii="Arial" w:eastAsia="Arial" w:hAnsi="Arial" w:cs="Arial"/>
          <w:sz w:val="24"/>
          <w:szCs w:val="24"/>
          <w:highlight w:val="white"/>
        </w:rPr>
      </w:pPr>
      <w:r>
        <w:rPr>
          <w:rFonts w:ascii="Arial" w:eastAsia="Arial" w:hAnsi="Arial" w:cs="Arial"/>
          <w:sz w:val="24"/>
          <w:szCs w:val="24"/>
          <w:highlight w:val="white"/>
        </w:rPr>
        <w:t xml:space="preserve">Los siguientes seis párrafos fueron  tomados del artículo: </w:t>
      </w:r>
      <w:r>
        <w:rPr>
          <w:rFonts w:ascii="Arial" w:eastAsia="Arial" w:hAnsi="Arial" w:cs="Arial"/>
          <w:b/>
          <w:sz w:val="24"/>
          <w:szCs w:val="24"/>
          <w:highlight w:val="white"/>
        </w:rPr>
        <w:t>Chiquitos y la música</w:t>
      </w:r>
      <w:r>
        <w:rPr>
          <w:rFonts w:ascii="Arial" w:eastAsia="Arial" w:hAnsi="Arial" w:cs="Arial"/>
          <w:sz w:val="24"/>
          <w:szCs w:val="24"/>
          <w:highlight w:val="white"/>
        </w:rPr>
        <w:t xml:space="preserve"> (escrito por Mario Vargas Llosa, en El país, febrero 9 de 2014)</w:t>
      </w:r>
    </w:p>
    <w:p w:rsidR="00914B0C" w:rsidRDefault="00914B0C">
      <w:pPr>
        <w:ind w:left="708"/>
        <w:jc w:val="both"/>
        <w:rPr>
          <w:rFonts w:ascii="Arial" w:eastAsia="Arial" w:hAnsi="Arial" w:cs="Arial"/>
          <w:color w:val="333333"/>
          <w:sz w:val="20"/>
          <w:szCs w:val="20"/>
          <w:highlight w:val="white"/>
        </w:rPr>
      </w:pPr>
    </w:p>
    <w:p w:rsidR="000744B9" w:rsidRDefault="009B3D87">
      <w:pPr>
        <w:ind w:left="708"/>
        <w:jc w:val="both"/>
        <w:rPr>
          <w:rFonts w:ascii="Arial" w:eastAsia="Arial" w:hAnsi="Arial" w:cs="Arial"/>
          <w:color w:val="333333"/>
          <w:sz w:val="20"/>
          <w:szCs w:val="20"/>
          <w:highlight w:val="white"/>
        </w:rPr>
      </w:pPr>
      <w:r>
        <w:rPr>
          <w:rFonts w:ascii="Arial" w:eastAsia="Arial" w:hAnsi="Arial" w:cs="Arial"/>
          <w:color w:val="333333"/>
          <w:sz w:val="20"/>
          <w:szCs w:val="20"/>
          <w:highlight w:val="white"/>
        </w:rPr>
        <w:lastRenderedPageBreak/>
        <w:t xml:space="preserve">5.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Los primeros jesuitas que llegaron a este lejano rincón del Oriente boliviano vieron que las viviendas de los indígenas tenían puertas tan pequeñas que bautizaron a toda la comarca con el nombre de Chiquitos. El padre José de Arce y el hermano Antonio de Rivas pisaron por primera vez estas selvas a fines de 1691. En vez de armas, traían instrumentos de música; sus experiencias en Perú y Paraguay les habían enseñado que el lenguaje de las flautas, los violines o las cítaras facilitaban la comunicación con los naturales del nuevo mundo. Pero aquellos primeros misioneros nunca pudieron imaginar la manera como los pueblos </w:t>
      </w:r>
      <w:proofErr w:type="spellStart"/>
      <w:r>
        <w:rPr>
          <w:rFonts w:ascii="Arial" w:eastAsia="Arial" w:hAnsi="Arial" w:cs="Arial"/>
          <w:sz w:val="20"/>
          <w:szCs w:val="20"/>
          <w:highlight w:val="white"/>
        </w:rPr>
        <w:t>chiquitanos</w:t>
      </w:r>
      <w:proofErr w:type="spellEnd"/>
      <w:r>
        <w:rPr>
          <w:rFonts w:ascii="Arial" w:eastAsia="Arial" w:hAnsi="Arial" w:cs="Arial"/>
          <w:sz w:val="20"/>
          <w:szCs w:val="20"/>
          <w:highlight w:val="white"/>
        </w:rPr>
        <w:t xml:space="preserve"> se apropiarían de aquellos instrumentos y de la música que acarreaban desde Europa, incorporándolos y adaptándolos a su propia cultura.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Idea Central: </w:t>
      </w:r>
    </w:p>
    <w:p w:rsidR="000744B9" w:rsidRDefault="009B3D87">
      <w:pPr>
        <w:ind w:left="708"/>
        <w:jc w:val="both"/>
        <w:rPr>
          <w:rFonts w:ascii="Arial" w:eastAsia="Arial" w:hAnsi="Arial" w:cs="Arial"/>
          <w:color w:val="333333"/>
          <w:sz w:val="20"/>
          <w:szCs w:val="20"/>
          <w:highlight w:val="white"/>
        </w:rPr>
      </w:pPr>
      <w:r>
        <w:rPr>
          <w:rFonts w:ascii="Arial" w:eastAsia="Arial" w:hAnsi="Arial" w:cs="Arial"/>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w:t>
      </w:r>
    </w:p>
    <w:p w:rsidR="000744B9" w:rsidRDefault="009B3D87">
      <w:pPr>
        <w:ind w:left="708"/>
        <w:jc w:val="both"/>
        <w:rPr>
          <w:rFonts w:ascii="Arial" w:eastAsia="Arial" w:hAnsi="Arial" w:cs="Arial"/>
          <w:color w:val="333333"/>
          <w:sz w:val="20"/>
          <w:szCs w:val="20"/>
          <w:highlight w:val="white"/>
        </w:rPr>
      </w:pPr>
      <w:r>
        <w:rPr>
          <w:rFonts w:ascii="Arial" w:eastAsia="Arial" w:hAnsi="Arial" w:cs="Arial"/>
          <w:color w:val="333333"/>
          <w:sz w:val="20"/>
          <w:szCs w:val="20"/>
          <w:highlight w:val="white"/>
        </w:rPr>
        <w:t>6.</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No sólo la música que venía de allende los ríos y los mares impregnó y pasó a ser parte indivisible de la cultura </w:t>
      </w:r>
      <w:proofErr w:type="spellStart"/>
      <w:r>
        <w:rPr>
          <w:rFonts w:ascii="Arial" w:eastAsia="Arial" w:hAnsi="Arial" w:cs="Arial"/>
          <w:sz w:val="20"/>
          <w:szCs w:val="20"/>
          <w:highlight w:val="white"/>
        </w:rPr>
        <w:t>chiquitana</w:t>
      </w:r>
      <w:proofErr w:type="spellEnd"/>
      <w:r>
        <w:rPr>
          <w:rFonts w:ascii="Arial" w:eastAsia="Arial" w:hAnsi="Arial" w:cs="Arial"/>
          <w:sz w:val="20"/>
          <w:szCs w:val="20"/>
          <w:highlight w:val="white"/>
        </w:rPr>
        <w:t>; también el cristianismo llegó a constituir la esencia de una espiritualidad que en todos estos siglos se ha conservado y ha sido el aglutinante primordial de unas comunidades que manifiestan su fe volcándose masivamente a todos los oficios, con sus caciques, cabildos y </w:t>
      </w:r>
      <w:r>
        <w:rPr>
          <w:rFonts w:ascii="Arial" w:eastAsia="Arial" w:hAnsi="Arial" w:cs="Arial"/>
          <w:i/>
          <w:sz w:val="20"/>
          <w:szCs w:val="20"/>
          <w:highlight w:val="white"/>
        </w:rPr>
        <w:t>mamas</w:t>
      </w:r>
      <w:r>
        <w:rPr>
          <w:rFonts w:ascii="Arial" w:eastAsia="Arial" w:hAnsi="Arial" w:cs="Arial"/>
          <w:sz w:val="20"/>
          <w:szCs w:val="20"/>
          <w:highlight w:val="white"/>
        </w:rPr>
        <w:t xml:space="preserve"> al frente, bailando, cantando (¡a veces en latín!) y cuidando los lugares y objetos de culto con celo infatigable. A diferencia de lo que ocurre en el resto de América Latina y el mundo, donde la religión parece ocupar cada vez menos la vida de la gente y el laicismo avanza incontenible, aquí sigue presidiendo la vida y es, como en la Europa medieval, el medio ambiente en el que los seres humanos nacen, viven y mueren. Pero sería injusto considerar que esto ha mantenido a los </w:t>
      </w:r>
      <w:proofErr w:type="spellStart"/>
      <w:r>
        <w:rPr>
          <w:rFonts w:ascii="Arial" w:eastAsia="Arial" w:hAnsi="Arial" w:cs="Arial"/>
          <w:sz w:val="20"/>
          <w:szCs w:val="20"/>
          <w:highlight w:val="white"/>
        </w:rPr>
        <w:t>chiquitanos</w:t>
      </w:r>
      <w:proofErr w:type="spellEnd"/>
      <w:r>
        <w:rPr>
          <w:rFonts w:ascii="Arial" w:eastAsia="Arial" w:hAnsi="Arial" w:cs="Arial"/>
          <w:sz w:val="20"/>
          <w:szCs w:val="20"/>
          <w:highlight w:val="white"/>
        </w:rPr>
        <w:t xml:space="preserve"> detenidos en el tiempo; la modernidad está también en estas aldeas, por doquier: en los colegios, en sus talleres, artesanías, las técnicas para trabajar la tierra, la radio, la televisión, los celulares e Internet. Y principalmente en la destreza con que niños y jóvenes aprenden en las escuelas de música locales a tocar el contrabajo, la guitarra o el violín, tan bien como la tambora y la flauta tradicionales.</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Idea Central: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7.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En los años en que el arquitecto Hans </w:t>
      </w:r>
      <w:proofErr w:type="spellStart"/>
      <w:r>
        <w:rPr>
          <w:rFonts w:ascii="Arial" w:eastAsia="Arial" w:hAnsi="Arial" w:cs="Arial"/>
          <w:sz w:val="20"/>
          <w:szCs w:val="20"/>
          <w:highlight w:val="white"/>
        </w:rPr>
        <w:t>Roth</w:t>
      </w:r>
      <w:proofErr w:type="spellEnd"/>
      <w:r>
        <w:rPr>
          <w:rFonts w:ascii="Arial" w:eastAsia="Arial" w:hAnsi="Arial" w:cs="Arial"/>
          <w:sz w:val="20"/>
          <w:szCs w:val="20"/>
          <w:highlight w:val="white"/>
        </w:rPr>
        <w:t xml:space="preserve"> trabajó aquí fue encontrando más de cinco mil partituras de música barroca que, luego de la expulsión de los jesuitas, los </w:t>
      </w:r>
      <w:proofErr w:type="spellStart"/>
      <w:r>
        <w:rPr>
          <w:rFonts w:ascii="Arial" w:eastAsia="Arial" w:hAnsi="Arial" w:cs="Arial"/>
          <w:sz w:val="20"/>
          <w:szCs w:val="20"/>
          <w:highlight w:val="white"/>
        </w:rPr>
        <w:t>chiquitanos</w:t>
      </w:r>
      <w:proofErr w:type="spellEnd"/>
      <w:r>
        <w:rPr>
          <w:rFonts w:ascii="Arial" w:eastAsia="Arial" w:hAnsi="Arial" w:cs="Arial"/>
          <w:sz w:val="20"/>
          <w:szCs w:val="20"/>
          <w:highlight w:val="white"/>
        </w:rPr>
        <w:t xml:space="preserve"> preservaron en polvorientos arcones o cajas que languidecían entre las ruinas en que se convirtieron sus iglesias. Todo ese riquísimo acervo está ahora clasificado, digitalizado y defendido con aire acondicionado en el Archivo de Concepción, donde, desde hace muchos años, un religioso polaco, el padre Piotr </w:t>
      </w:r>
      <w:proofErr w:type="spellStart"/>
      <w:r>
        <w:rPr>
          <w:rFonts w:ascii="Arial" w:eastAsia="Arial" w:hAnsi="Arial" w:cs="Arial"/>
          <w:sz w:val="20"/>
          <w:szCs w:val="20"/>
          <w:highlight w:val="white"/>
        </w:rPr>
        <w:t>Nawrot</w:t>
      </w:r>
      <w:proofErr w:type="spellEnd"/>
      <w:r>
        <w:rPr>
          <w:rFonts w:ascii="Arial" w:eastAsia="Arial" w:hAnsi="Arial" w:cs="Arial"/>
          <w:sz w:val="20"/>
          <w:szCs w:val="20"/>
          <w:highlight w:val="white"/>
        </w:rPr>
        <w:t xml:space="preserve">, los estudia y </w:t>
      </w:r>
      <w:r>
        <w:rPr>
          <w:rFonts w:ascii="Arial" w:eastAsia="Arial" w:hAnsi="Arial" w:cs="Arial"/>
          <w:sz w:val="20"/>
          <w:szCs w:val="20"/>
          <w:highlight w:val="white"/>
        </w:rPr>
        <w:lastRenderedPageBreak/>
        <w:t xml:space="preserve">publica en volúmenes cuidadosamente anotados que son, al mismo tiempo, una minuciosa relación de la manera como la música barroca arraigó en la cultura </w:t>
      </w:r>
      <w:proofErr w:type="spellStart"/>
      <w:r>
        <w:rPr>
          <w:rFonts w:ascii="Arial" w:eastAsia="Arial" w:hAnsi="Arial" w:cs="Arial"/>
          <w:sz w:val="20"/>
          <w:szCs w:val="20"/>
          <w:highlight w:val="white"/>
        </w:rPr>
        <w:t>chiquitana</w:t>
      </w:r>
      <w:proofErr w:type="spellEnd"/>
      <w:r>
        <w:rPr>
          <w:rFonts w:ascii="Arial" w:eastAsia="Arial" w:hAnsi="Arial" w:cs="Arial"/>
          <w:sz w:val="20"/>
          <w:szCs w:val="20"/>
          <w:highlight w:val="white"/>
        </w:rPr>
        <w:t>.</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Idea Central: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8.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Las melodías y composiciones que contenían aquellas partituras venidas del fondo de los siglos se escuchan ahora en todas las aldeas de la región, interpretadas por orquestas y coros de niños, jóvenes y adultos que las tocan y entonan con la misma desenvoltura con que bailan sus danzas ancestrales, añadiéndoles una convicción y una alegría emocionantes. Creyentes o agnósticos sienten un extraño e intenso cosquilleo en el cuerpo cuando, en las estrelladas y cálidas noches de la selva cruceña, donde todavía quedan jaguares, pumas, caimanes y serpientes, advierten que Vivaldi, </w:t>
      </w:r>
      <w:proofErr w:type="spellStart"/>
      <w:r>
        <w:rPr>
          <w:rFonts w:ascii="Arial" w:eastAsia="Arial" w:hAnsi="Arial" w:cs="Arial"/>
          <w:sz w:val="20"/>
          <w:szCs w:val="20"/>
          <w:highlight w:val="white"/>
        </w:rPr>
        <w:t>Corelli</w:t>
      </w:r>
      <w:proofErr w:type="spellEnd"/>
      <w:r>
        <w:rPr>
          <w:rFonts w:ascii="Arial" w:eastAsia="Arial" w:hAnsi="Arial" w:cs="Arial"/>
          <w:sz w:val="20"/>
          <w:szCs w:val="20"/>
          <w:highlight w:val="white"/>
        </w:rPr>
        <w:t xml:space="preserve">, Bach, </w:t>
      </w:r>
      <w:proofErr w:type="spellStart"/>
      <w:r>
        <w:rPr>
          <w:rFonts w:ascii="Arial" w:eastAsia="Arial" w:hAnsi="Arial" w:cs="Arial"/>
          <w:sz w:val="20"/>
          <w:szCs w:val="20"/>
          <w:highlight w:val="white"/>
        </w:rPr>
        <w:t>Chaikovsky</w:t>
      </w:r>
      <w:proofErr w:type="spellEnd"/>
      <w:r>
        <w:rPr>
          <w:rFonts w:ascii="Arial" w:eastAsia="Arial" w:hAnsi="Arial" w:cs="Arial"/>
          <w:sz w:val="20"/>
          <w:szCs w:val="20"/>
          <w:highlight w:val="white"/>
        </w:rPr>
        <w:t xml:space="preserve">, además de italianos, alemanes o rusos, también son </w:t>
      </w:r>
      <w:proofErr w:type="spellStart"/>
      <w:r>
        <w:rPr>
          <w:rFonts w:ascii="Arial" w:eastAsia="Arial" w:hAnsi="Arial" w:cs="Arial"/>
          <w:sz w:val="20"/>
          <w:szCs w:val="20"/>
          <w:highlight w:val="white"/>
        </w:rPr>
        <w:t>chiquitanos</w:t>
      </w:r>
      <w:proofErr w:type="spellEnd"/>
      <w:r>
        <w:rPr>
          <w:rFonts w:ascii="Arial" w:eastAsia="Arial" w:hAnsi="Arial" w:cs="Arial"/>
          <w:sz w:val="20"/>
          <w:szCs w:val="20"/>
          <w:highlight w:val="white"/>
        </w:rPr>
        <w:t>, pues las grandes creaciones artísticas no tienen nacionalidad, pertenecen a quien la ama, las adopta y expresa a través de ellas sus sufrimientos, anhelos y alegrías. Varios de estos jóvenes han obtenido becas y estudian ahora en Buenos Aires, Madrid, París, Viena, Berlín.</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Idea Central: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9.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Hay una abundante bibliografía sobre las misiones jesuíticas en Bolivia, donde, parece evidente, el esfuerzo misionero fue mucho más hondo y duradero que en el Paraguay o Brasil. Para comprobarlo nada mejor que el libro de Mariano Baptista </w:t>
      </w:r>
      <w:proofErr w:type="spellStart"/>
      <w:r>
        <w:rPr>
          <w:rFonts w:ascii="Arial" w:eastAsia="Arial" w:hAnsi="Arial" w:cs="Arial"/>
          <w:sz w:val="20"/>
          <w:szCs w:val="20"/>
          <w:highlight w:val="white"/>
        </w:rPr>
        <w:t>Gumucio</w:t>
      </w:r>
      <w:proofErr w:type="spellEnd"/>
      <w:r>
        <w:rPr>
          <w:rFonts w:ascii="Arial" w:eastAsia="Arial" w:hAnsi="Arial" w:cs="Arial"/>
          <w:sz w:val="20"/>
          <w:szCs w:val="20"/>
          <w:highlight w:val="white"/>
        </w:rPr>
        <w:t>, </w:t>
      </w:r>
      <w:r>
        <w:rPr>
          <w:rFonts w:ascii="Arial" w:eastAsia="Arial" w:hAnsi="Arial" w:cs="Arial"/>
          <w:i/>
          <w:sz w:val="20"/>
          <w:szCs w:val="20"/>
          <w:highlight w:val="white"/>
        </w:rPr>
        <w:t xml:space="preserve">Las misiones jesuíticas de </w:t>
      </w:r>
      <w:proofErr w:type="spellStart"/>
      <w:r>
        <w:rPr>
          <w:rFonts w:ascii="Arial" w:eastAsia="Arial" w:hAnsi="Arial" w:cs="Arial"/>
          <w:i/>
          <w:sz w:val="20"/>
          <w:szCs w:val="20"/>
          <w:highlight w:val="white"/>
        </w:rPr>
        <w:t>Moxos</w:t>
      </w:r>
      <w:proofErr w:type="spellEnd"/>
      <w:r>
        <w:rPr>
          <w:rFonts w:ascii="Arial" w:eastAsia="Arial" w:hAnsi="Arial" w:cs="Arial"/>
          <w:i/>
          <w:sz w:val="20"/>
          <w:szCs w:val="20"/>
          <w:highlight w:val="white"/>
        </w:rPr>
        <w:t xml:space="preserve"> y Chiquitos. Una utopía cristiana en el Oriente boliviano.</w:t>
      </w:r>
      <w:r>
        <w:rPr>
          <w:rFonts w:ascii="Arial" w:eastAsia="Arial" w:hAnsi="Arial" w:cs="Arial"/>
          <w:sz w:val="20"/>
          <w:szCs w:val="20"/>
          <w:highlight w:val="white"/>
        </w:rPr>
        <w:t> Es un resumen bien documentado y mejor escrito de esta extraordinaria aventura: cómo, en un rincón de Sudamérica, el encuentro entre los europeos y habitantes prehispánicos, en vez de caracterizarse por la violencia y la crueldad, sirvió para atenuar las duras servidumbres de que estaba hecha allí la vida, para humanizarla y dotar a la cultura más débil de ideas, formas, técnicas, creencias, que la robustecieron a la vez que modernizaron.</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Idea Central: </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w:t>
      </w:r>
    </w:p>
    <w:p w:rsidR="00914B0C" w:rsidRDefault="00914B0C">
      <w:pPr>
        <w:ind w:left="708"/>
        <w:jc w:val="both"/>
        <w:rPr>
          <w:rFonts w:ascii="Arial" w:eastAsia="Arial" w:hAnsi="Arial" w:cs="Arial"/>
          <w:sz w:val="20"/>
          <w:szCs w:val="20"/>
          <w:highlight w:val="white"/>
        </w:rPr>
      </w:pPr>
    </w:p>
    <w:p w:rsidR="00914B0C" w:rsidRDefault="00914B0C">
      <w:pPr>
        <w:ind w:left="708"/>
        <w:jc w:val="both"/>
        <w:rPr>
          <w:rFonts w:ascii="Arial" w:eastAsia="Arial" w:hAnsi="Arial" w:cs="Arial"/>
          <w:sz w:val="20"/>
          <w:szCs w:val="20"/>
          <w:highlight w:val="white"/>
        </w:rPr>
      </w:pP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lastRenderedPageBreak/>
        <w:t>10.</w:t>
      </w: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Baptista </w:t>
      </w:r>
      <w:proofErr w:type="spellStart"/>
      <w:r>
        <w:rPr>
          <w:rFonts w:ascii="Arial" w:eastAsia="Arial" w:hAnsi="Arial" w:cs="Arial"/>
          <w:sz w:val="20"/>
          <w:szCs w:val="20"/>
          <w:highlight w:val="white"/>
        </w:rPr>
        <w:t>Gumucio</w:t>
      </w:r>
      <w:proofErr w:type="spellEnd"/>
      <w:r>
        <w:rPr>
          <w:rFonts w:ascii="Arial" w:eastAsia="Arial" w:hAnsi="Arial" w:cs="Arial"/>
          <w:sz w:val="20"/>
          <w:szCs w:val="20"/>
          <w:highlight w:val="white"/>
        </w:rPr>
        <w:t xml:space="preserve"> no es ingenuo y señala con claridad los aspectos discutibles e intolerables del régimen que los jesuitas impusieron en las </w:t>
      </w:r>
      <w:r>
        <w:rPr>
          <w:rFonts w:ascii="Arial" w:eastAsia="Arial" w:hAnsi="Arial" w:cs="Arial"/>
          <w:i/>
          <w:sz w:val="20"/>
          <w:szCs w:val="20"/>
          <w:highlight w:val="white"/>
        </w:rPr>
        <w:t>reducciones</w:t>
      </w:r>
      <w:r>
        <w:rPr>
          <w:rFonts w:ascii="Arial" w:eastAsia="Arial" w:hAnsi="Arial" w:cs="Arial"/>
          <w:sz w:val="20"/>
          <w:szCs w:val="20"/>
          <w:highlight w:val="white"/>
        </w:rPr>
        <w:t> donde la vida cotidiana transcurría dentro de un sistema rígido, en el que el indígena era tratado como menor de edad. Pero señala, con mucha razón, que ese sistema, comparado con el que reinaba en los Andes, donde los indios morían como moscas en las minas, o en Brasil, donde los indígenas raptados por los </w:t>
      </w:r>
      <w:proofErr w:type="spellStart"/>
      <w:r>
        <w:rPr>
          <w:rFonts w:ascii="Arial" w:eastAsia="Arial" w:hAnsi="Arial" w:cs="Arial"/>
          <w:i/>
          <w:sz w:val="20"/>
          <w:szCs w:val="20"/>
          <w:highlight w:val="white"/>
        </w:rPr>
        <w:t>bandeirantes</w:t>
      </w:r>
      <w:proofErr w:type="spellEnd"/>
      <w:r>
        <w:rPr>
          <w:rFonts w:ascii="Arial" w:eastAsia="Arial" w:hAnsi="Arial" w:cs="Arial"/>
          <w:sz w:val="20"/>
          <w:szCs w:val="20"/>
          <w:highlight w:val="white"/>
        </w:rPr>
        <w:t xml:space="preserve"> eran vendidos como esclavos, era infinitamente menos injusto y al menos permitía la supervivencia de los individuos y de sus culturas. Una de las disposiciones más fecundas, en las misiones, fue la obligación impuesta a los misioneros de aprender las lenguas nativas para evangelizar en ellas a los aborígenes. De esta manera nació el </w:t>
      </w:r>
      <w:proofErr w:type="spellStart"/>
      <w:r>
        <w:rPr>
          <w:rFonts w:ascii="Arial" w:eastAsia="Arial" w:hAnsi="Arial" w:cs="Arial"/>
          <w:sz w:val="20"/>
          <w:szCs w:val="20"/>
          <w:highlight w:val="white"/>
        </w:rPr>
        <w:t>chiquitano</w:t>
      </w:r>
      <w:proofErr w:type="spellEnd"/>
      <w:r>
        <w:rPr>
          <w:rFonts w:ascii="Arial" w:eastAsia="Arial" w:hAnsi="Arial" w:cs="Arial"/>
          <w:sz w:val="20"/>
          <w:szCs w:val="20"/>
          <w:highlight w:val="white"/>
        </w:rPr>
        <w:t>, pues, antes, las tribus de la zona hablaban dialectos diferentes y apenas podían comunicarse entre ellas.</w:t>
      </w:r>
    </w:p>
    <w:p w:rsidR="000744B9" w:rsidRDefault="000744B9">
      <w:pPr>
        <w:ind w:left="708"/>
        <w:jc w:val="both"/>
        <w:rPr>
          <w:rFonts w:ascii="Arial" w:eastAsia="Arial" w:hAnsi="Arial" w:cs="Arial"/>
          <w:sz w:val="20"/>
          <w:szCs w:val="20"/>
          <w:highlight w:val="white"/>
        </w:rPr>
      </w:pPr>
    </w:p>
    <w:p w:rsidR="000744B9" w:rsidRDefault="009B3D87">
      <w:pPr>
        <w:ind w:left="708"/>
        <w:jc w:val="both"/>
        <w:rPr>
          <w:rFonts w:ascii="Arial" w:eastAsia="Arial" w:hAnsi="Arial" w:cs="Arial"/>
          <w:sz w:val="20"/>
          <w:szCs w:val="20"/>
          <w:highlight w:val="white"/>
        </w:rPr>
      </w:pPr>
      <w:r>
        <w:rPr>
          <w:rFonts w:ascii="Arial" w:eastAsia="Arial" w:hAnsi="Arial" w:cs="Arial"/>
          <w:sz w:val="20"/>
          <w:szCs w:val="20"/>
          <w:highlight w:val="white"/>
        </w:rPr>
        <w:t xml:space="preserve">Idea Central: </w:t>
      </w:r>
    </w:p>
    <w:p w:rsidR="000744B9" w:rsidRDefault="009B3D87">
      <w:pPr>
        <w:ind w:left="708"/>
        <w:jc w:val="both"/>
        <w:rPr>
          <w:rFonts w:ascii="Arial" w:eastAsia="Arial" w:hAnsi="Arial" w:cs="Arial"/>
          <w:color w:val="333333"/>
          <w:sz w:val="20"/>
          <w:szCs w:val="20"/>
          <w:highlight w:val="white"/>
        </w:rPr>
      </w:pPr>
      <w:r>
        <w:rPr>
          <w:rFonts w:ascii="Arial" w:eastAsia="Arial" w:hAnsi="Arial" w:cs="Arial"/>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w:t>
      </w:r>
    </w:p>
    <w:p w:rsidR="000744B9" w:rsidRDefault="000744B9">
      <w:pPr>
        <w:ind w:left="708"/>
        <w:rPr>
          <w:rFonts w:ascii="Arial" w:eastAsia="Arial" w:hAnsi="Arial" w:cs="Arial"/>
          <w:sz w:val="20"/>
          <w:szCs w:val="20"/>
        </w:rPr>
      </w:pPr>
    </w:p>
    <w:p w:rsidR="000744B9" w:rsidRDefault="000744B9">
      <w:pPr>
        <w:ind w:left="708"/>
        <w:rPr>
          <w:rFonts w:ascii="Arial" w:eastAsia="Arial" w:hAnsi="Arial" w:cs="Arial"/>
          <w:sz w:val="20"/>
          <w:szCs w:val="20"/>
        </w:rPr>
      </w:pPr>
    </w:p>
    <w:sectPr w:rsidR="000744B9">
      <w:footerReference w:type="default" r:id="rId6"/>
      <w:pgSz w:w="12240" w:h="15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5F" w:rsidRDefault="009B3D87">
      <w:pPr>
        <w:spacing w:after="0" w:line="240" w:lineRule="auto"/>
      </w:pPr>
      <w:r>
        <w:separator/>
      </w:r>
    </w:p>
  </w:endnote>
  <w:endnote w:type="continuationSeparator" w:id="0">
    <w:p w:rsidR="00D1365F" w:rsidRDefault="009B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B9" w:rsidRDefault="009B3D87">
    <w:pPr>
      <w:tabs>
        <w:tab w:val="center" w:pos="4419"/>
        <w:tab w:val="right" w:pos="8838"/>
      </w:tabs>
      <w:spacing w:after="708" w:line="240" w:lineRule="auto"/>
      <w:jc w:val="center"/>
      <w:rPr>
        <w:b/>
      </w:rPr>
    </w:pPr>
    <w:r>
      <w:rPr>
        <w:b/>
      </w:rPr>
      <w:fldChar w:fldCharType="begin"/>
    </w:r>
    <w:r>
      <w:rPr>
        <w:b/>
      </w:rPr>
      <w:instrText>PAGE</w:instrText>
    </w:r>
    <w:r>
      <w:rPr>
        <w:b/>
      </w:rPr>
      <w:fldChar w:fldCharType="separate"/>
    </w:r>
    <w:r w:rsidR="00687F21">
      <w:rPr>
        <w:b/>
        <w:noProof/>
      </w:rPr>
      <w:t>4</w:t>
    </w:r>
    <w:r>
      <w:rPr>
        <w:b/>
      </w:rPr>
      <w:fldChar w:fldCharType="end"/>
    </w:r>
    <w:r>
      <w:rPr>
        <w:b/>
      </w:rPr>
      <w:t>/5</w:t>
    </w:r>
  </w:p>
  <w:p w:rsidR="000744B9" w:rsidRDefault="000744B9">
    <w:pPr>
      <w:tabs>
        <w:tab w:val="center" w:pos="4419"/>
        <w:tab w:val="right" w:pos="88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5F" w:rsidRDefault="009B3D87">
      <w:pPr>
        <w:spacing w:after="0" w:line="240" w:lineRule="auto"/>
      </w:pPr>
      <w:r>
        <w:separator/>
      </w:r>
    </w:p>
  </w:footnote>
  <w:footnote w:type="continuationSeparator" w:id="0">
    <w:p w:rsidR="00D1365F" w:rsidRDefault="009B3D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44B9"/>
    <w:rsid w:val="000744B9"/>
    <w:rsid w:val="00687F21"/>
    <w:rsid w:val="00914B0C"/>
    <w:rsid w:val="009B3D87"/>
    <w:rsid w:val="00D136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B67F1-95F4-4D12-BFD8-C379E8FB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B3D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D87"/>
    <w:rPr>
      <w:rFonts w:ascii="Tahoma" w:hAnsi="Tahoma" w:cs="Tahoma"/>
      <w:sz w:val="16"/>
      <w:szCs w:val="16"/>
    </w:rPr>
  </w:style>
  <w:style w:type="paragraph" w:styleId="Sinespaciado">
    <w:name w:val="No Spacing"/>
    <w:uiPriority w:val="1"/>
    <w:qFormat/>
    <w:rsid w:val="00914B0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1724</Words>
  <Characters>9486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cp:lastModifiedBy>
  <cp:revision>4</cp:revision>
  <dcterms:created xsi:type="dcterms:W3CDTF">2018-02-13T03:30:00Z</dcterms:created>
  <dcterms:modified xsi:type="dcterms:W3CDTF">2020-03-19T15:29:00Z</dcterms:modified>
</cp:coreProperties>
</file>