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INSTITUCIÓN EDUCATIVA LA SALLE DE CAMPOAMOR</w:t>
      </w:r>
    </w:p>
    <w:p w:rsidR="00000000" w:rsidDel="00000000" w:rsidP="00000000" w:rsidRDefault="00000000" w:rsidRPr="00000000" w14:paraId="00000002">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GUIA-TALLER</w:t>
      </w:r>
    </w:p>
    <w:p w:rsidR="00000000" w:rsidDel="00000000" w:rsidP="00000000" w:rsidRDefault="00000000" w:rsidRPr="00000000" w14:paraId="00000003">
      <w:pPr>
        <w:spacing w:after="0" w:before="240" w:line="240" w:lineRule="auto"/>
        <w:ind w:left="360" w:firstLine="0"/>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GESTIÓN ACADÉMICO PEDAGÓGICA.</w:t>
      </w:r>
    </w:p>
    <w:p w:rsidR="00000000" w:rsidDel="00000000" w:rsidP="00000000" w:rsidRDefault="00000000" w:rsidRPr="00000000" w14:paraId="00000004">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 2 junio   PERIODO: 2    AÑO: 2020</w:t>
      </w:r>
    </w:p>
    <w:p w:rsidR="00000000" w:rsidDel="00000000" w:rsidP="00000000" w:rsidRDefault="00000000" w:rsidRPr="00000000" w14:paraId="00000005">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Grado: Clei 4  Área:</w:t>
      </w:r>
      <w:r w:rsidDel="00000000" w:rsidR="00000000" w:rsidRPr="00000000">
        <w:rPr>
          <w:rFonts w:ascii="Arial" w:cs="Arial" w:eastAsia="Arial" w:hAnsi="Arial"/>
          <w:sz w:val="20"/>
          <w:szCs w:val="20"/>
          <w:rtl w:val="0"/>
        </w:rPr>
        <w:t xml:space="preserve">Religión</w:t>
      </w:r>
      <w:r w:rsidDel="00000000" w:rsidR="00000000" w:rsidRPr="00000000">
        <w:rPr>
          <w:rFonts w:ascii="Arial" w:cs="Arial" w:eastAsia="Arial" w:hAnsi="Arial"/>
          <w:color w:val="222222"/>
          <w:sz w:val="20"/>
          <w:szCs w:val="20"/>
          <w:rtl w:val="0"/>
        </w:rPr>
        <w:t xml:space="preserve"> Áreas Transversales:Lenguaje y Naturales</w:t>
      </w:r>
    </w:p>
    <w:p w:rsidR="00000000" w:rsidDel="00000000" w:rsidP="00000000" w:rsidRDefault="00000000" w:rsidRPr="00000000" w14:paraId="00000006">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Elabora: </w:t>
      </w:r>
      <w:r w:rsidDel="00000000" w:rsidR="00000000" w:rsidRPr="00000000">
        <w:rPr>
          <w:rFonts w:ascii="Arial" w:cs="Arial" w:eastAsia="Arial" w:hAnsi="Arial"/>
          <w:sz w:val="20"/>
          <w:szCs w:val="20"/>
          <w:rtl w:val="0"/>
        </w:rPr>
        <w:t xml:space="preserve">Mario Alfonso Serna Giraldo</w:t>
      </w:r>
      <w:r w:rsidDel="00000000" w:rsidR="00000000" w:rsidRPr="00000000">
        <w:rPr>
          <w:rtl w:val="0"/>
        </w:rPr>
      </w:r>
    </w:p>
    <w:p w:rsidR="00000000" w:rsidDel="00000000" w:rsidP="00000000" w:rsidRDefault="00000000" w:rsidRPr="00000000" w14:paraId="00000007">
      <w:pPr>
        <w:spacing w:after="0" w:before="240" w:line="24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TIEMPO: 1 hora de clase.</w:t>
      </w:r>
    </w:p>
    <w:p w:rsidR="00000000" w:rsidDel="00000000" w:rsidP="00000000" w:rsidRDefault="00000000" w:rsidRPr="00000000" w14:paraId="00000008">
      <w:pPr>
        <w:spacing w:after="0" w:before="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COMPETENCIA :Descubrirá con asombro la manera o forma en que todos los seres humanos desarrollan elementos de convivencia que se asocian a contextos religiosos y humanos</w:t>
      </w:r>
    </w:p>
    <w:p w:rsidR="00000000" w:rsidDel="00000000" w:rsidP="00000000" w:rsidRDefault="00000000" w:rsidRPr="00000000" w14:paraId="00000009">
      <w:pPr>
        <w:spacing w:after="0" w:before="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TEMA: Vida Religiosa de la Santa Laura Montoya</w:t>
      </w:r>
    </w:p>
    <w:p w:rsidR="00000000" w:rsidDel="00000000" w:rsidP="00000000" w:rsidRDefault="00000000" w:rsidRPr="00000000" w14:paraId="0000000A">
      <w:pPr>
        <w:spacing w:after="0" w:before="24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INDICADOR: Identificación de elementos comunitarios positivos según contextos de vida religiosos. </w:t>
      </w:r>
    </w:p>
    <w:p w:rsidR="00000000" w:rsidDel="00000000" w:rsidP="00000000" w:rsidRDefault="00000000" w:rsidRPr="00000000" w14:paraId="0000000B">
      <w:pPr>
        <w:spacing w:after="0" w:before="2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METODOLOGÍA:           </w:t>
      </w:r>
    </w:p>
    <w:p w:rsidR="00000000" w:rsidDel="00000000" w:rsidP="00000000" w:rsidRDefault="00000000" w:rsidRPr="00000000" w14:paraId="0000000C">
      <w:pPr>
        <w:spacing w:after="240" w:before="240" w:lineRule="auto"/>
        <w:ind w:left="1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INICIACIÓN</w:t>
      </w:r>
    </w:p>
    <w:p w:rsidR="00000000" w:rsidDel="00000000" w:rsidP="00000000" w:rsidRDefault="00000000" w:rsidRPr="00000000" w14:paraId="0000000D">
      <w:pPr>
        <w:spacing w:after="240" w:before="240" w:lineRule="auto"/>
        <w:ind w:left="1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 el siguiente video:</w:t>
      </w:r>
    </w:p>
    <w:p w:rsidR="00000000" w:rsidDel="00000000" w:rsidP="00000000" w:rsidRDefault="00000000" w:rsidRPr="00000000" w14:paraId="0000000E">
      <w:pPr>
        <w:spacing w:after="240" w:before="240" w:lineRule="auto"/>
        <w:ind w:left="1440" w:firstLine="0"/>
        <w:rPr>
          <w:rFonts w:ascii="Arial" w:cs="Arial" w:eastAsia="Arial" w:hAnsi="Arial"/>
          <w:b w:val="1"/>
          <w:sz w:val="20"/>
          <w:szCs w:val="20"/>
        </w:rPr>
      </w:pPr>
      <w:hyperlink r:id="rId6">
        <w:r w:rsidDel="00000000" w:rsidR="00000000" w:rsidRPr="00000000">
          <w:rPr>
            <w:rFonts w:ascii="Arial" w:cs="Arial" w:eastAsia="Arial" w:hAnsi="Arial"/>
            <w:b w:val="1"/>
            <w:color w:val="1155cc"/>
            <w:sz w:val="20"/>
            <w:szCs w:val="20"/>
            <w:u w:val="single"/>
            <w:rtl w:val="0"/>
          </w:rPr>
          <w:t xml:space="preserve">https://www.youtube.com/watch?v=x6UG0w2gKbA</w:t>
        </w:r>
      </w:hyperlink>
      <w:r w:rsidDel="00000000" w:rsidR="00000000" w:rsidRPr="00000000">
        <w:rPr>
          <w:rtl w:val="0"/>
        </w:rPr>
      </w:r>
    </w:p>
    <w:p w:rsidR="00000000" w:rsidDel="00000000" w:rsidP="00000000" w:rsidRDefault="00000000" w:rsidRPr="00000000" w14:paraId="0000000F">
      <w:pPr>
        <w:spacing w:after="0" w:before="240" w:lineRule="auto"/>
        <w:ind w:left="0" w:firstLine="0"/>
        <w:rPr>
          <w:rFonts w:ascii="Arial" w:cs="Arial" w:eastAsia="Arial" w:hAnsi="Arial"/>
          <w:b w:val="1"/>
          <w:color w:val="00b0f0"/>
          <w:sz w:val="20"/>
          <w:szCs w:val="20"/>
        </w:rPr>
      </w:pPr>
      <w:r w:rsidDel="00000000" w:rsidR="00000000" w:rsidRPr="00000000">
        <w:rPr>
          <w:rFonts w:ascii="Arial" w:cs="Arial" w:eastAsia="Arial" w:hAnsi="Arial"/>
          <w:b w:val="1"/>
          <w:color w:val="00b0f0"/>
          <w:sz w:val="20"/>
          <w:szCs w:val="20"/>
          <w:rtl w:val="0"/>
        </w:rPr>
        <w:t xml:space="preserve"> </w:t>
      </w:r>
    </w:p>
    <w:p w:rsidR="00000000" w:rsidDel="00000000" w:rsidP="00000000" w:rsidRDefault="00000000" w:rsidRPr="00000000" w14:paraId="00000010">
      <w:pPr>
        <w:spacing w:after="240" w:before="240" w:line="240"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tab/>
        <w:t xml:space="preserve">CONTEXTUALIZACIÓN: </w:t>
        <w:tab/>
      </w:r>
      <w:r w:rsidDel="00000000" w:rsidR="00000000" w:rsidRPr="00000000">
        <w:rPr>
          <w:rFonts w:ascii="Arial" w:cs="Arial" w:eastAsia="Arial" w:hAnsi="Arial"/>
          <w:sz w:val="20"/>
          <w:szCs w:val="20"/>
          <w:rtl w:val="0"/>
        </w:rPr>
        <w:t xml:space="preserve">Lee y analiza el siguiente texto:</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hd w:fill="ffffff" w:val="clear"/>
        <w:spacing w:after="60" w:line="240" w:lineRule="auto"/>
        <w:ind w:left="720" w:hanging="360"/>
      </w:pPr>
      <w:r w:rsidDel="00000000" w:rsidR="00000000" w:rsidRPr="00000000">
        <w:rPr>
          <w:rFonts w:ascii="Arial" w:cs="Arial" w:eastAsia="Arial" w:hAnsi="Arial"/>
          <w:b w:val="1"/>
          <w:color w:val="222222"/>
          <w:sz w:val="24"/>
          <w:szCs w:val="24"/>
          <w:rtl w:val="0"/>
        </w:rPr>
        <w:t xml:space="preserve">LAS RELIGIOSAS Y LAS MISIONES, 1905-1952 l papel de la mujer en la Iglesia católica ha variado a través del tiempo. En el caso de las monjas, cabe evocar épocas de gran actividad, como la Europa medieval, con abadesas administrando heredades, recaudando diezmos e influyendo en el nombramiento de religiosos, o los conventos femeninos de la América española colonial, que prestaban dinero y tenían gran injerencia en el mercado del arte. Al cerrar el siglo xviii surgieron congregaciones femeninas que en vez del encierro conventual optaron por trabajar “en el mundo”, en tareas afines a la mujer, como la educación y el cuidado de los desvalidos. En el cuarto final del siglo xix, tras vencer algunas resistencias, surgieron congregaciones de religiosas comprometidas con la nueva cruzada misionera orquestada por el Vaticano, deseoso de contrarrestar el liberalismo, el socialismo y la creciente secularización. En Colombia, hacia la primera mitad del siglo xx, varias congregaciones de religiosas se dedicaron de lleno al proyecto evangelizador. Bien pronto el número de misioneras sobrepasó el de su contraparte masculina, como se puede observar en los tres casos acá examinados: las misioneras de la Madre Laura y las Carmelitas Misioneras, ambas activas en Urabá, y el de las Terciarias Capuchinas establecidas en La Guajira, la Sierra Nevada de Santa Marta y Motilones. Como se puede observar en el presente artículo, la abundante información sobre las lauritas contrasta con los datos más sucintos acerca de la labor que las misioneras carmelitas y las capuchinas desarrollaron en Urabá, la Sierra Nevada y La Guajira. La escasa disponibilidad de fuentes, inéditas e impresas, sobre las carmelitas y las capuchinas impide documentar su labor al mismo nivel de detalle de la obra iniciada por la madre Laura. </w:t>
      </w:r>
      <w:r w:rsidDel="00000000" w:rsidR="00000000" w:rsidRPr="00000000">
        <w:rPr>
          <w:rtl w:val="0"/>
        </w:rPr>
      </w:r>
    </w:p>
    <w:p w:rsidR="00000000" w:rsidDel="00000000" w:rsidP="00000000" w:rsidRDefault="00000000" w:rsidRPr="00000000" w14:paraId="00000012">
      <w:pPr>
        <w:spacing w:after="240"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EVALUACIÓN: </w:t>
      </w:r>
    </w:p>
    <w:p w:rsidR="00000000" w:rsidDel="00000000" w:rsidP="00000000" w:rsidRDefault="00000000" w:rsidRPr="00000000" w14:paraId="00000013">
      <w:pPr>
        <w:spacing w:after="0" w:before="240" w:lineRule="auto"/>
        <w:ind w:lef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Resuelve en tu cuaderno, envía la foto o por whatsapp: </w:t>
      </w:r>
    </w:p>
    <w:p w:rsidR="00000000" w:rsidDel="00000000" w:rsidP="00000000" w:rsidRDefault="00000000" w:rsidRPr="00000000" w14:paraId="00000014">
      <w:pPr>
        <w:numPr>
          <w:ilvl w:val="0"/>
          <w:numId w:val="2"/>
        </w:numPr>
        <w:spacing w:after="0" w:afterAutospacing="0" w:before="240" w:lineRule="auto"/>
        <w:ind w:left="72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¿Qué enseñanza me dejó el video?</w:t>
      </w:r>
    </w:p>
    <w:p w:rsidR="00000000" w:rsidDel="00000000" w:rsidP="00000000" w:rsidRDefault="00000000" w:rsidRPr="00000000" w14:paraId="00000015">
      <w:pPr>
        <w:numPr>
          <w:ilvl w:val="0"/>
          <w:numId w:val="2"/>
        </w:numPr>
        <w:spacing w:after="0" w:afterAutospacing="0" w:before="0" w:beforeAutospacing="0" w:lineRule="auto"/>
        <w:ind w:left="72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¿Cómo fue el impacto de las mujeres misioneras en la sociedad colombiana?</w:t>
      </w:r>
    </w:p>
    <w:p w:rsidR="00000000" w:rsidDel="00000000" w:rsidP="00000000" w:rsidRDefault="00000000" w:rsidRPr="00000000" w14:paraId="00000016">
      <w:pPr>
        <w:numPr>
          <w:ilvl w:val="0"/>
          <w:numId w:val="2"/>
        </w:numPr>
        <w:spacing w:after="0" w:before="0" w:beforeAutospacing="0" w:lineRule="auto"/>
        <w:ind w:left="72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¿Según la doctrina cristiana, cómo puedo aportar en la transformación social?</w:t>
      </w:r>
    </w:p>
    <w:p w:rsidR="00000000" w:rsidDel="00000000" w:rsidP="00000000" w:rsidRDefault="00000000" w:rsidRPr="00000000" w14:paraId="00000017">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 puede compartir con compañeros para la elaboración, entregar a más tardar el viernes con nota plena de 5.0.</w:t>
      </w:r>
    </w:p>
    <w:p w:rsidR="00000000" w:rsidDel="00000000" w:rsidP="00000000" w:rsidRDefault="00000000" w:rsidRPr="00000000" w14:paraId="00000018">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Después de esa fecha con nota de refuerzo de 3.5</w:t>
      </w:r>
      <w:r w:rsidDel="00000000" w:rsidR="00000000" w:rsidRPr="00000000">
        <w:rPr>
          <w:rtl w:val="0"/>
        </w:rPr>
      </w:r>
    </w:p>
    <w:sectPr>
      <w:pgSz w:h="20160" w:w="12240"/>
      <w:pgMar w:bottom="284"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x6UG0w2g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