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4D" w:rsidRDefault="005E1C4D" w:rsidP="005E1C4D">
      <w:pPr>
        <w:rPr>
          <w:b/>
          <w:sz w:val="24"/>
          <w:szCs w:val="24"/>
        </w:rPr>
      </w:pPr>
      <w:r>
        <w:rPr>
          <w:b/>
          <w:sz w:val="24"/>
          <w:szCs w:val="24"/>
        </w:rPr>
        <w:t xml:space="preserve">                    CARACTERIZAC</w:t>
      </w:r>
      <w:r w:rsidR="00C941AC">
        <w:rPr>
          <w:b/>
          <w:sz w:val="24"/>
          <w:szCs w:val="24"/>
        </w:rPr>
        <w:t>IÓN BIENESTAR INSTITUCIONAL 2023</w:t>
      </w:r>
      <w:bookmarkStart w:id="0" w:name="_GoBack"/>
      <w:bookmarkEnd w:id="0"/>
      <w:r>
        <w:rPr>
          <w:b/>
          <w:sz w:val="24"/>
          <w:szCs w:val="24"/>
        </w:rPr>
        <w:t xml:space="preserve"> </w:t>
      </w:r>
    </w:p>
    <w:tbl>
      <w:tblPr>
        <w:tblW w:w="8835"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4A0" w:firstRow="1" w:lastRow="0" w:firstColumn="1" w:lastColumn="0" w:noHBand="0" w:noVBand="1"/>
      </w:tblPr>
      <w:tblGrid>
        <w:gridCol w:w="436"/>
        <w:gridCol w:w="1855"/>
        <w:gridCol w:w="688"/>
        <w:gridCol w:w="1851"/>
        <w:gridCol w:w="2530"/>
        <w:gridCol w:w="1475"/>
      </w:tblGrid>
      <w:tr w:rsidR="005E1C4D" w:rsidTr="005E1C4D">
        <w:trPr>
          <w:trHeight w:val="1134"/>
        </w:trPr>
        <w:tc>
          <w:tcPr>
            <w:tcW w:w="435" w:type="dxa"/>
            <w:tcBorders>
              <w:top w:val="single" w:sz="4" w:space="0" w:color="000000"/>
              <w:left w:val="single" w:sz="4" w:space="0" w:color="000000"/>
              <w:bottom w:val="single" w:sz="4" w:space="0" w:color="000000"/>
              <w:right w:val="single" w:sz="6" w:space="0" w:color="000000"/>
            </w:tcBorders>
            <w:shd w:val="clear" w:color="auto" w:fill="EEECE1"/>
            <w:vAlign w:val="center"/>
            <w:hideMark/>
          </w:tcPr>
          <w:p w:rsidR="005E1C4D" w:rsidRDefault="005E1C4D">
            <w:pPr>
              <w:tabs>
                <w:tab w:val="left" w:pos="2410"/>
              </w:tabs>
              <w:jc w:val="center"/>
              <w:rPr>
                <w:b/>
                <w:sz w:val="24"/>
                <w:szCs w:val="24"/>
              </w:rPr>
            </w:pPr>
            <w:r>
              <w:rPr>
                <w:b/>
                <w:sz w:val="24"/>
                <w:szCs w:val="24"/>
              </w:rPr>
              <w:t>No</w:t>
            </w:r>
          </w:p>
        </w:tc>
        <w:tc>
          <w:tcPr>
            <w:tcW w:w="1854" w:type="dxa"/>
            <w:tcBorders>
              <w:top w:val="single" w:sz="4" w:space="0" w:color="000000"/>
              <w:left w:val="single" w:sz="6" w:space="0" w:color="000000"/>
              <w:bottom w:val="single" w:sz="4" w:space="0" w:color="000000"/>
              <w:right w:val="single" w:sz="4" w:space="0" w:color="000000"/>
            </w:tcBorders>
            <w:shd w:val="clear" w:color="auto" w:fill="EEECE1"/>
            <w:vAlign w:val="center"/>
          </w:tcPr>
          <w:p w:rsidR="005E1C4D" w:rsidRDefault="005E1C4D">
            <w:pPr>
              <w:tabs>
                <w:tab w:val="left" w:pos="2410"/>
              </w:tabs>
              <w:jc w:val="center"/>
              <w:rPr>
                <w:b/>
                <w:sz w:val="24"/>
                <w:szCs w:val="24"/>
              </w:rPr>
            </w:pPr>
          </w:p>
          <w:p w:rsidR="005E1C4D" w:rsidRDefault="005E1C4D">
            <w:pPr>
              <w:tabs>
                <w:tab w:val="left" w:pos="2410"/>
              </w:tabs>
              <w:jc w:val="center"/>
              <w:rPr>
                <w:b/>
                <w:sz w:val="24"/>
                <w:szCs w:val="24"/>
              </w:rPr>
            </w:pPr>
            <w:r>
              <w:rPr>
                <w:b/>
                <w:sz w:val="24"/>
                <w:szCs w:val="24"/>
              </w:rPr>
              <w:t>ACTIVIDAD</w:t>
            </w:r>
          </w:p>
          <w:p w:rsidR="005E1C4D" w:rsidRDefault="005E1C4D">
            <w:pPr>
              <w:tabs>
                <w:tab w:val="left" w:pos="2410"/>
              </w:tabs>
              <w:jc w:val="center"/>
              <w:rPr>
                <w:b/>
                <w:sz w:val="24"/>
                <w:szCs w:val="24"/>
              </w:rPr>
            </w:pPr>
          </w:p>
        </w:tc>
        <w:tc>
          <w:tcPr>
            <w:tcW w:w="687" w:type="dxa"/>
            <w:tcBorders>
              <w:top w:val="single" w:sz="4" w:space="0" w:color="000000"/>
              <w:left w:val="single" w:sz="4" w:space="0" w:color="000000"/>
              <w:bottom w:val="single" w:sz="4" w:space="0" w:color="000000"/>
              <w:right w:val="single" w:sz="6" w:space="0" w:color="000000"/>
            </w:tcBorders>
            <w:shd w:val="clear" w:color="auto" w:fill="EEECE1"/>
            <w:vAlign w:val="center"/>
            <w:hideMark/>
          </w:tcPr>
          <w:p w:rsidR="005E1C4D" w:rsidRDefault="005E1C4D">
            <w:pPr>
              <w:tabs>
                <w:tab w:val="left" w:pos="2410"/>
              </w:tabs>
              <w:ind w:left="113" w:right="113"/>
              <w:jc w:val="center"/>
              <w:rPr>
                <w:b/>
                <w:sz w:val="24"/>
                <w:szCs w:val="24"/>
              </w:rPr>
            </w:pPr>
            <w:r>
              <w:rPr>
                <w:b/>
                <w:sz w:val="24"/>
                <w:szCs w:val="24"/>
              </w:rPr>
              <w:t>PHVA</w:t>
            </w:r>
          </w:p>
        </w:tc>
        <w:tc>
          <w:tcPr>
            <w:tcW w:w="1850" w:type="dxa"/>
            <w:tcBorders>
              <w:top w:val="single" w:sz="4" w:space="0" w:color="000000"/>
              <w:left w:val="single" w:sz="6" w:space="0" w:color="000000"/>
              <w:bottom w:val="single" w:sz="4" w:space="0" w:color="000000"/>
              <w:right w:val="single" w:sz="6" w:space="0" w:color="000000"/>
            </w:tcBorders>
            <w:shd w:val="clear" w:color="auto" w:fill="EEECE1"/>
            <w:vAlign w:val="center"/>
            <w:hideMark/>
          </w:tcPr>
          <w:p w:rsidR="005E1C4D" w:rsidRDefault="005E1C4D">
            <w:pPr>
              <w:tabs>
                <w:tab w:val="left" w:pos="2410"/>
              </w:tabs>
              <w:jc w:val="center"/>
              <w:rPr>
                <w:b/>
                <w:sz w:val="24"/>
                <w:szCs w:val="24"/>
              </w:rPr>
            </w:pPr>
            <w:r>
              <w:rPr>
                <w:b/>
                <w:sz w:val="24"/>
                <w:szCs w:val="24"/>
              </w:rPr>
              <w:t>RESPONSABLE</w:t>
            </w:r>
          </w:p>
        </w:tc>
        <w:tc>
          <w:tcPr>
            <w:tcW w:w="2528" w:type="dxa"/>
            <w:tcBorders>
              <w:top w:val="single" w:sz="4" w:space="0" w:color="000000"/>
              <w:left w:val="single" w:sz="6" w:space="0" w:color="000000"/>
              <w:bottom w:val="single" w:sz="4" w:space="0" w:color="000000"/>
              <w:right w:val="single" w:sz="6" w:space="0" w:color="000000"/>
            </w:tcBorders>
            <w:shd w:val="clear" w:color="auto" w:fill="EEECE1"/>
            <w:vAlign w:val="center"/>
            <w:hideMark/>
          </w:tcPr>
          <w:p w:rsidR="005E1C4D" w:rsidRDefault="005E1C4D">
            <w:pPr>
              <w:pStyle w:val="Ttulo2"/>
              <w:ind w:firstLine="720"/>
              <w:rPr>
                <w:rFonts w:eastAsia="Arial"/>
                <w:sz w:val="24"/>
              </w:rPr>
            </w:pPr>
            <w:r>
              <w:rPr>
                <w:rFonts w:eastAsia="Arial"/>
                <w:sz w:val="24"/>
              </w:rPr>
              <w:t>DESCRIPCIÓN</w:t>
            </w:r>
          </w:p>
        </w:tc>
        <w:tc>
          <w:tcPr>
            <w:tcW w:w="1474" w:type="dxa"/>
            <w:tcBorders>
              <w:top w:val="single" w:sz="4" w:space="0" w:color="000000"/>
              <w:left w:val="single" w:sz="6" w:space="0" w:color="000000"/>
              <w:bottom w:val="single" w:sz="4" w:space="0" w:color="000000"/>
              <w:right w:val="single" w:sz="6" w:space="0" w:color="000000"/>
            </w:tcBorders>
            <w:shd w:val="clear" w:color="auto" w:fill="EEECE1"/>
            <w:vAlign w:val="center"/>
            <w:hideMark/>
          </w:tcPr>
          <w:p w:rsidR="005E1C4D" w:rsidRDefault="005E1C4D">
            <w:pPr>
              <w:tabs>
                <w:tab w:val="left" w:pos="2410"/>
              </w:tabs>
              <w:jc w:val="center"/>
              <w:rPr>
                <w:b/>
                <w:sz w:val="24"/>
                <w:szCs w:val="24"/>
              </w:rPr>
            </w:pPr>
            <w:r>
              <w:rPr>
                <w:b/>
                <w:sz w:val="24"/>
                <w:szCs w:val="24"/>
              </w:rPr>
              <w:t>REGISTROS</w:t>
            </w:r>
          </w:p>
        </w:tc>
      </w:tr>
      <w:tr w:rsidR="005E1C4D" w:rsidTr="005E1C4D">
        <w:trPr>
          <w:trHeight w:val="2065"/>
        </w:trPr>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1</w:t>
            </w:r>
          </w:p>
        </w:tc>
        <w:tc>
          <w:tcPr>
            <w:tcW w:w="1854" w:type="dxa"/>
            <w:tcBorders>
              <w:top w:val="single" w:sz="4" w:space="0" w:color="000000"/>
              <w:left w:val="single" w:sz="4" w:space="0" w:color="000000"/>
              <w:bottom w:val="single" w:sz="4" w:space="0" w:color="000000"/>
              <w:right w:val="single" w:sz="4" w:space="0" w:color="000000"/>
            </w:tcBorders>
            <w:vAlign w:val="center"/>
          </w:tcPr>
          <w:p w:rsidR="005E1C4D" w:rsidRDefault="005E1C4D">
            <w:pPr>
              <w:rPr>
                <w:sz w:val="24"/>
                <w:szCs w:val="24"/>
              </w:rPr>
            </w:pPr>
          </w:p>
          <w:p w:rsidR="005E1C4D" w:rsidRDefault="005E1C4D">
            <w:pPr>
              <w:rPr>
                <w:sz w:val="24"/>
                <w:szCs w:val="24"/>
              </w:rPr>
            </w:pPr>
            <w:r>
              <w:rPr>
                <w:sz w:val="24"/>
                <w:szCs w:val="24"/>
              </w:rPr>
              <w:t>Planificar el proceso</w:t>
            </w:r>
          </w:p>
          <w:p w:rsidR="005E1C4D" w:rsidRDefault="005E1C4D">
            <w:pPr>
              <w:jc w:val="center"/>
              <w:rPr>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P</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ind w:right="-136"/>
              <w:jc w:val="center"/>
              <w:rPr>
                <w:sz w:val="24"/>
                <w:szCs w:val="24"/>
              </w:rPr>
            </w:pPr>
            <w:r>
              <w:rPr>
                <w:sz w:val="24"/>
                <w:szCs w:val="24"/>
              </w:rPr>
              <w:t>Líder de proceso</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rPr>
                <w:sz w:val="24"/>
                <w:szCs w:val="24"/>
              </w:rPr>
            </w:pPr>
            <w:r>
              <w:rPr>
                <w:sz w:val="24"/>
                <w:szCs w:val="24"/>
              </w:rPr>
              <w:t xml:space="preserve">Los servicios definidos para Bienestar se documentan: </w:t>
            </w:r>
          </w:p>
          <w:p w:rsidR="005E1C4D" w:rsidRDefault="005E1C4D">
            <w:pPr>
              <w:rPr>
                <w:sz w:val="24"/>
                <w:szCs w:val="24"/>
              </w:rPr>
            </w:pPr>
            <w:r>
              <w:rPr>
                <w:sz w:val="24"/>
                <w:szCs w:val="24"/>
              </w:rPr>
              <w:t>(Guía de servicios).</w:t>
            </w:r>
          </w:p>
          <w:p w:rsidR="005E1C4D" w:rsidRDefault="005E1C4D">
            <w:pPr>
              <w:rPr>
                <w:sz w:val="24"/>
                <w:szCs w:val="24"/>
              </w:rPr>
            </w:pPr>
            <w:r>
              <w:rPr>
                <w:sz w:val="24"/>
                <w:szCs w:val="24"/>
              </w:rPr>
              <w:t xml:space="preserve">La planificación de actividades y sus parámetros de eficiencia se definen en el plan de trabajo. </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left"/>
              <w:rPr>
                <w:color w:val="000000"/>
                <w:sz w:val="24"/>
                <w:szCs w:val="24"/>
              </w:rPr>
            </w:pPr>
            <w:r>
              <w:rPr>
                <w:color w:val="000000"/>
                <w:sz w:val="24"/>
                <w:szCs w:val="24"/>
              </w:rPr>
              <w:t>Guía de servicios.</w:t>
            </w:r>
          </w:p>
          <w:p w:rsidR="005E1C4D" w:rsidRDefault="005E1C4D">
            <w:pPr>
              <w:jc w:val="left"/>
              <w:rPr>
                <w:color w:val="000000"/>
                <w:sz w:val="24"/>
                <w:szCs w:val="24"/>
              </w:rPr>
            </w:pP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2</w:t>
            </w:r>
          </w:p>
        </w:tc>
        <w:tc>
          <w:tcPr>
            <w:tcW w:w="1854" w:type="dxa"/>
            <w:tcBorders>
              <w:top w:val="single" w:sz="4" w:space="0" w:color="000000"/>
              <w:left w:val="single" w:sz="4" w:space="0" w:color="000000"/>
              <w:bottom w:val="single" w:sz="4" w:space="0" w:color="000000"/>
              <w:right w:val="single" w:sz="4" w:space="0" w:color="000000"/>
            </w:tcBorders>
            <w:vAlign w:val="center"/>
          </w:tcPr>
          <w:p w:rsidR="005E1C4D" w:rsidRDefault="005E1C4D">
            <w:pPr>
              <w:ind w:left="242"/>
              <w:rPr>
                <w:color w:val="000000"/>
                <w:sz w:val="24"/>
                <w:szCs w:val="24"/>
              </w:rPr>
            </w:pPr>
            <w:r>
              <w:rPr>
                <w:color w:val="000000"/>
                <w:sz w:val="24"/>
                <w:szCs w:val="24"/>
              </w:rPr>
              <w:t>Planificar actividades de los servicios</w:t>
            </w:r>
          </w:p>
          <w:p w:rsidR="005E1C4D" w:rsidRDefault="005E1C4D">
            <w:pPr>
              <w:rPr>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P</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ind w:right="-136"/>
              <w:rPr>
                <w:sz w:val="24"/>
                <w:szCs w:val="24"/>
              </w:rPr>
            </w:pPr>
            <w:r>
              <w:rPr>
                <w:sz w:val="24"/>
                <w:szCs w:val="24"/>
              </w:rPr>
              <w:t>Responsables de servicios</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rPr>
                <w:color w:val="000000"/>
                <w:sz w:val="24"/>
                <w:szCs w:val="24"/>
              </w:rPr>
            </w:pPr>
            <w:r>
              <w:rPr>
                <w:color w:val="000000"/>
                <w:sz w:val="24"/>
                <w:szCs w:val="24"/>
              </w:rPr>
              <w:t xml:space="preserve">Al iniciar el año el responsable de cada uno de los servicios realiza la planeación de actividades para el año lectivo, teniendo en cuenta en el plan de trabajo el cronograma anual, el </w:t>
            </w:r>
            <w:r>
              <w:rPr>
                <w:color w:val="000000"/>
                <w:sz w:val="24"/>
                <w:szCs w:val="24"/>
              </w:rPr>
              <w:lastRenderedPageBreak/>
              <w:t xml:space="preserve">plan operativo y el PMI. </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lastRenderedPageBreak/>
              <w:t>POA anual</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lastRenderedPageBreak/>
              <w:t>3</w:t>
            </w:r>
          </w:p>
        </w:tc>
        <w:tc>
          <w:tcPr>
            <w:tcW w:w="1854" w:type="dxa"/>
            <w:tcBorders>
              <w:top w:val="single" w:sz="4" w:space="0" w:color="000000"/>
              <w:left w:val="single" w:sz="4" w:space="0" w:color="000000"/>
              <w:bottom w:val="single" w:sz="4" w:space="0" w:color="000000"/>
              <w:right w:val="single" w:sz="4" w:space="0" w:color="000000"/>
            </w:tcBorders>
            <w:vAlign w:val="center"/>
          </w:tcPr>
          <w:p w:rsidR="005E1C4D" w:rsidRDefault="005E1C4D">
            <w:pPr>
              <w:rPr>
                <w:sz w:val="24"/>
                <w:szCs w:val="24"/>
              </w:rPr>
            </w:pPr>
            <w:r>
              <w:rPr>
                <w:sz w:val="24"/>
                <w:szCs w:val="24"/>
              </w:rPr>
              <w:t>Planificar los recursos</w:t>
            </w:r>
          </w:p>
          <w:p w:rsidR="005E1C4D" w:rsidRDefault="005E1C4D">
            <w:pPr>
              <w:jc w:val="center"/>
              <w:rPr>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P</w:t>
            </w:r>
          </w:p>
        </w:tc>
        <w:tc>
          <w:tcPr>
            <w:tcW w:w="1850" w:type="dxa"/>
            <w:tcBorders>
              <w:top w:val="single" w:sz="4" w:space="0" w:color="000000"/>
              <w:left w:val="single" w:sz="4" w:space="0" w:color="000000"/>
              <w:bottom w:val="single" w:sz="4" w:space="0" w:color="000000"/>
              <w:right w:val="single" w:sz="4" w:space="0" w:color="000000"/>
            </w:tcBorders>
            <w:vAlign w:val="center"/>
          </w:tcPr>
          <w:p w:rsidR="005E1C4D" w:rsidRDefault="005E1C4D">
            <w:pPr>
              <w:rPr>
                <w:sz w:val="24"/>
                <w:szCs w:val="24"/>
              </w:rPr>
            </w:pPr>
            <w:r>
              <w:rPr>
                <w:sz w:val="24"/>
                <w:szCs w:val="24"/>
              </w:rPr>
              <w:t>Responsables de servicios</w:t>
            </w:r>
          </w:p>
          <w:p w:rsidR="005E1C4D" w:rsidRDefault="005E1C4D">
            <w:pPr>
              <w:jc w:val="center"/>
              <w:rPr>
                <w:color w:val="000000"/>
                <w:sz w:val="24"/>
                <w:szCs w:val="24"/>
              </w:rPr>
            </w:pP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t>Al iniciar el año los responsables de los servicios entregan al rector la relación de recursos, según  las necesidades.</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Solicitud de necesidades</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4</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ind w:left="242"/>
              <w:rPr>
                <w:color w:val="000000"/>
                <w:sz w:val="24"/>
                <w:szCs w:val="24"/>
              </w:rPr>
            </w:pPr>
            <w:r>
              <w:rPr>
                <w:color w:val="000000"/>
                <w:sz w:val="24"/>
                <w:szCs w:val="24"/>
              </w:rPr>
              <w:t>Socializar actividades y servicios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H</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Líder de proceso</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rPr>
                <w:sz w:val="24"/>
                <w:szCs w:val="24"/>
              </w:rPr>
            </w:pPr>
            <w:r>
              <w:rPr>
                <w:sz w:val="24"/>
                <w:szCs w:val="24"/>
              </w:rPr>
              <w:t>Al inicio del año lectivo se realizará a la comunidad educativa los diferentes servicios que se prestarán y las características de cada uno de ellos. Para docentes, directivos y administrativos la socialización se hará en una reunión, para padres a través de reunión general y para estudiantes en la semana de inducción.</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left"/>
              <w:rPr>
                <w:color w:val="000000"/>
                <w:sz w:val="24"/>
                <w:szCs w:val="24"/>
              </w:rPr>
            </w:pPr>
            <w:r>
              <w:rPr>
                <w:color w:val="000000"/>
                <w:sz w:val="24"/>
                <w:szCs w:val="24"/>
              </w:rPr>
              <w:t>Evidencias en Circular 01</w:t>
            </w:r>
          </w:p>
          <w:p w:rsidR="005E1C4D" w:rsidRDefault="005E1C4D">
            <w:pPr>
              <w:jc w:val="left"/>
              <w:rPr>
                <w:color w:val="000000"/>
                <w:sz w:val="24"/>
                <w:szCs w:val="24"/>
              </w:rPr>
            </w:pPr>
            <w:r>
              <w:rPr>
                <w:color w:val="000000"/>
                <w:sz w:val="24"/>
                <w:szCs w:val="24"/>
              </w:rPr>
              <w:t>De Inducción.</w:t>
            </w:r>
          </w:p>
          <w:p w:rsidR="005E1C4D" w:rsidRDefault="005E1C4D">
            <w:pPr>
              <w:jc w:val="left"/>
              <w:rPr>
                <w:color w:val="000000"/>
                <w:sz w:val="24"/>
                <w:szCs w:val="24"/>
              </w:rPr>
            </w:pP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lastRenderedPageBreak/>
              <w:t>5</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Prestar servicios de bienestar</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H</w:t>
            </w:r>
          </w:p>
        </w:tc>
        <w:tc>
          <w:tcPr>
            <w:tcW w:w="1850" w:type="dxa"/>
            <w:tcBorders>
              <w:top w:val="single" w:sz="4" w:space="0" w:color="000000"/>
              <w:left w:val="single" w:sz="4" w:space="0" w:color="000000"/>
              <w:bottom w:val="single" w:sz="4" w:space="0" w:color="000000"/>
              <w:right w:val="single" w:sz="4" w:space="0" w:color="000000"/>
            </w:tcBorders>
            <w:hideMark/>
          </w:tcPr>
          <w:p w:rsidR="005E1C4D" w:rsidRDefault="005E1C4D">
            <w:pPr>
              <w:ind w:right="-136"/>
              <w:rPr>
                <w:sz w:val="24"/>
                <w:szCs w:val="24"/>
              </w:rPr>
            </w:pPr>
            <w:r>
              <w:rPr>
                <w:sz w:val="24"/>
                <w:szCs w:val="24"/>
              </w:rPr>
              <w:t>Responsables de servicio</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t xml:space="preserve">Durante el año lectivo se da la prestación de los diferentes servicios de Bienestar Institucional, tanto internos como externos. </w:t>
            </w:r>
          </w:p>
          <w:p w:rsidR="005E1C4D" w:rsidRDefault="005E1C4D">
            <w:pPr>
              <w:rPr>
                <w:sz w:val="24"/>
                <w:szCs w:val="24"/>
              </w:rPr>
            </w:pPr>
            <w:r>
              <w:rPr>
                <w:sz w:val="24"/>
                <w:szCs w:val="24"/>
              </w:rPr>
              <w:t>Las condiciones para la prestación de los servicios están definidas en la guía correspondiente.</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Evidencias dadas en la guía de Servicios.</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6</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Asesoría individual a estudiantes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rPr>
                <w:sz w:val="24"/>
                <w:szCs w:val="24"/>
              </w:rPr>
            </w:pPr>
          </w:p>
          <w:p w:rsidR="005E1C4D" w:rsidRDefault="005E1C4D">
            <w:pPr>
              <w:ind w:right="-136"/>
              <w:rPr>
                <w:sz w:val="24"/>
                <w:szCs w:val="24"/>
              </w:rPr>
            </w:pPr>
            <w:r>
              <w:rPr>
                <w:sz w:val="24"/>
                <w:szCs w:val="24"/>
              </w:rPr>
              <w:t xml:space="preserve">Orientadora </w:t>
            </w:r>
          </w:p>
          <w:p w:rsidR="005E1C4D" w:rsidRDefault="005E1C4D">
            <w:pPr>
              <w:ind w:right="-136"/>
              <w:rPr>
                <w:sz w:val="24"/>
                <w:szCs w:val="24"/>
              </w:rPr>
            </w:pPr>
            <w:r>
              <w:rPr>
                <w:sz w:val="24"/>
                <w:szCs w:val="24"/>
              </w:rPr>
              <w:t>escolar</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t>Durante  el año escolar los estudiantes reciben atención en asesoría individual, bien sea por remisión de docentes o directivos, por solicitud del padre de familia o del mismo estudiante.</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Listados de asistencia a orientación escolar.</w:t>
            </w:r>
          </w:p>
          <w:p w:rsidR="005E1C4D" w:rsidRDefault="005E1C4D">
            <w:pPr>
              <w:jc w:val="left"/>
              <w:rPr>
                <w:color w:val="000000"/>
                <w:sz w:val="24"/>
                <w:szCs w:val="24"/>
              </w:rPr>
            </w:pPr>
            <w:r>
              <w:rPr>
                <w:color w:val="000000"/>
                <w:sz w:val="24"/>
                <w:szCs w:val="24"/>
              </w:rPr>
              <w:t>Formato de remisión a orientación escolar.</w:t>
            </w:r>
          </w:p>
          <w:p w:rsidR="005E1C4D" w:rsidRDefault="005E1C4D">
            <w:pPr>
              <w:jc w:val="left"/>
              <w:rPr>
                <w:color w:val="000000"/>
                <w:sz w:val="24"/>
                <w:szCs w:val="24"/>
              </w:rPr>
            </w:pPr>
            <w:r>
              <w:rPr>
                <w:color w:val="000000"/>
                <w:sz w:val="24"/>
                <w:szCs w:val="24"/>
              </w:rPr>
              <w:t xml:space="preserve">Registro de atención </w:t>
            </w:r>
            <w:r>
              <w:rPr>
                <w:color w:val="000000"/>
                <w:sz w:val="24"/>
                <w:szCs w:val="24"/>
              </w:rPr>
              <w:lastRenderedPageBreak/>
              <w:t>por orientación escolar.</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lastRenderedPageBreak/>
              <w:t>7</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Asesoría a padres de familia</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rPr>
                <w:sz w:val="24"/>
                <w:szCs w:val="24"/>
              </w:rPr>
            </w:pPr>
          </w:p>
          <w:p w:rsidR="005E1C4D" w:rsidRDefault="005E1C4D">
            <w:pPr>
              <w:ind w:right="-136"/>
              <w:rPr>
                <w:sz w:val="24"/>
                <w:szCs w:val="24"/>
              </w:rPr>
            </w:pPr>
            <w:r>
              <w:rPr>
                <w:sz w:val="24"/>
                <w:szCs w:val="24"/>
              </w:rPr>
              <w:t xml:space="preserve">Orientadora </w:t>
            </w:r>
          </w:p>
          <w:p w:rsidR="005E1C4D" w:rsidRDefault="005E1C4D">
            <w:pPr>
              <w:ind w:right="-136"/>
              <w:rPr>
                <w:sz w:val="24"/>
                <w:szCs w:val="24"/>
              </w:rPr>
            </w:pPr>
            <w:r>
              <w:rPr>
                <w:sz w:val="24"/>
                <w:szCs w:val="24"/>
              </w:rPr>
              <w:t>escolar</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t>Durante el año escolar los padres de familia y/o acudientes reciben asesoría por orientación escolar por solicitud propia, por sugerencia de coordinación o porque se hace preciso orientar el caso de su hijo ya atendido.</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sz w:val="24"/>
                <w:szCs w:val="24"/>
              </w:rPr>
            </w:pPr>
            <w:r>
              <w:rPr>
                <w:color w:val="000000"/>
                <w:sz w:val="24"/>
                <w:szCs w:val="24"/>
              </w:rPr>
              <w:t>Listados de asistencia a orientación escolar.</w:t>
            </w:r>
          </w:p>
          <w:p w:rsidR="005E1C4D" w:rsidRDefault="005E1C4D">
            <w:pPr>
              <w:jc w:val="left"/>
              <w:rPr>
                <w:color w:val="000000"/>
                <w:sz w:val="24"/>
                <w:szCs w:val="24"/>
              </w:rPr>
            </w:pPr>
            <w:r>
              <w:rPr>
                <w:color w:val="000000"/>
                <w:sz w:val="24"/>
                <w:szCs w:val="24"/>
              </w:rPr>
              <w:t>Formato de remisión a orientación escolar.</w:t>
            </w:r>
          </w:p>
          <w:p w:rsidR="005E1C4D" w:rsidRDefault="005E1C4D">
            <w:pPr>
              <w:jc w:val="left"/>
              <w:rPr>
                <w:color w:val="000000"/>
                <w:sz w:val="24"/>
                <w:szCs w:val="24"/>
              </w:rPr>
            </w:pPr>
            <w:r>
              <w:rPr>
                <w:color w:val="000000"/>
                <w:sz w:val="24"/>
                <w:szCs w:val="24"/>
              </w:rPr>
              <w:t>Registro de atención por orientación escolar.</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sz w:val="24"/>
                <w:szCs w:val="24"/>
              </w:rPr>
            </w:pPr>
            <w:r>
              <w:rPr>
                <w:b/>
                <w:sz w:val="24"/>
                <w:szCs w:val="24"/>
              </w:rPr>
              <w:t>8</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Casos especiales identificados en los estudiantes.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sz w:val="24"/>
                <w:szCs w:val="24"/>
              </w:rPr>
            </w:pPr>
            <w:r>
              <w:rPr>
                <w:sz w:val="24"/>
                <w:szCs w:val="24"/>
              </w:rPr>
              <w:t>V</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p>
          <w:p w:rsidR="005E1C4D" w:rsidRDefault="005E1C4D">
            <w:pPr>
              <w:ind w:right="-136"/>
              <w:rPr>
                <w:sz w:val="24"/>
                <w:szCs w:val="24"/>
              </w:rPr>
            </w:pPr>
            <w:r>
              <w:rPr>
                <w:sz w:val="24"/>
                <w:szCs w:val="24"/>
              </w:rPr>
              <w:t>Orientadora escolar</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pPr>
              <w:rPr>
                <w:sz w:val="24"/>
                <w:szCs w:val="24"/>
              </w:rPr>
            </w:pPr>
            <w:r>
              <w:rPr>
                <w:sz w:val="24"/>
                <w:szCs w:val="24"/>
              </w:rPr>
              <w:lastRenderedPageBreak/>
              <w:t xml:space="preserve">Los casos de los estudiantes con vulneración de derechos serán remitidos a la autoridad administrativa </w:t>
            </w:r>
            <w:r>
              <w:rPr>
                <w:sz w:val="24"/>
                <w:szCs w:val="24"/>
              </w:rPr>
              <w:lastRenderedPageBreak/>
              <w:t>competente, de acuerdo a ley 1620 en oficio desde la institución y firmado por el rector.</w:t>
            </w:r>
          </w:p>
          <w:p w:rsidR="005E1C4D" w:rsidRDefault="005E1C4D">
            <w:pPr>
              <w:rPr>
                <w:sz w:val="24"/>
                <w:szCs w:val="24"/>
              </w:rPr>
            </w:pPr>
            <w:r>
              <w:rPr>
                <w:sz w:val="24"/>
                <w:szCs w:val="24"/>
              </w:rPr>
              <w:t>En los casos de los estudiantes que requieren atención por salud, la remisión se le entregará al padre de familia y/o acudiente, el cual se hará responsable del proceso de acuerdo a la corresponsabilidad de la ley 1098.</w:t>
            </w:r>
          </w:p>
          <w:p w:rsidR="005E1C4D" w:rsidRDefault="005E1C4D">
            <w:pPr>
              <w:rPr>
                <w:sz w:val="24"/>
                <w:szCs w:val="24"/>
              </w:rPr>
            </w:pPr>
            <w:r>
              <w:rPr>
                <w:sz w:val="24"/>
                <w:szCs w:val="24"/>
              </w:rPr>
              <w:t>Los estudiantes con NEE serán atendidos a nivel pedagógico por la UAI.</w:t>
            </w:r>
          </w:p>
          <w:p w:rsidR="005E1C4D" w:rsidRDefault="005E1C4D">
            <w:pPr>
              <w:rPr>
                <w:sz w:val="24"/>
                <w:szCs w:val="24"/>
              </w:rPr>
            </w:pPr>
            <w:r>
              <w:rPr>
                <w:sz w:val="24"/>
                <w:szCs w:val="24"/>
              </w:rPr>
              <w:t xml:space="preserve">La orientadora escolar les hará las remisiones que requieran al sistema de salud o a las </w:t>
            </w:r>
            <w:r>
              <w:rPr>
                <w:sz w:val="24"/>
                <w:szCs w:val="24"/>
              </w:rPr>
              <w:lastRenderedPageBreak/>
              <w:t>autoridades competentes.</w:t>
            </w:r>
          </w:p>
          <w:p w:rsidR="005E1C4D" w:rsidRDefault="005E1C4D">
            <w:pPr>
              <w:rPr>
                <w:sz w:val="24"/>
                <w:szCs w:val="24"/>
              </w:rPr>
            </w:pPr>
            <w:r>
              <w:rPr>
                <w:sz w:val="24"/>
                <w:szCs w:val="24"/>
              </w:rPr>
              <w:t xml:space="preserve">La elaboración y acompañamiento para PIAR y los Ajustes razonables   está a cargo de la Orientadora Escolar y profesional UAI y apoya </w:t>
            </w:r>
          </w:p>
          <w:p w:rsidR="005E1C4D" w:rsidRDefault="005E1C4D">
            <w:pPr>
              <w:rPr>
                <w:sz w:val="24"/>
                <w:szCs w:val="24"/>
              </w:rPr>
            </w:pPr>
            <w:r>
              <w:rPr>
                <w:sz w:val="24"/>
                <w:szCs w:val="24"/>
              </w:rPr>
              <w:t>Los seguimientos y la coordinación academica.</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left"/>
              <w:rPr>
                <w:color w:val="000000"/>
                <w:sz w:val="24"/>
                <w:szCs w:val="24"/>
              </w:rPr>
            </w:pP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lastRenderedPageBreak/>
              <w:t>9</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Proyecto Escuela de padres de familia y/o acudientes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pPr>
          </w:p>
          <w:p w:rsidR="005E1C4D" w:rsidRDefault="005E1C4D">
            <w:pPr>
              <w:ind w:right="-136"/>
            </w:pPr>
          </w:p>
          <w:p w:rsidR="005E1C4D" w:rsidRDefault="005E1C4D">
            <w:pPr>
              <w:ind w:right="-136"/>
            </w:pPr>
            <w:r>
              <w:t>Orientadora Escolar</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r>
              <w:t>Se planea, ejecuta y se hará seguimiento al proyecto de  la escuela de padres de familia y /o acudientes institucional.</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rPr>
            </w:pPr>
            <w:r>
              <w:rPr>
                <w:color w:val="000000"/>
              </w:rPr>
              <w:t>Listados de asistencia</w:t>
            </w:r>
          </w:p>
          <w:p w:rsidR="005E1C4D" w:rsidRDefault="005E1C4D">
            <w:pPr>
              <w:jc w:val="left"/>
              <w:rPr>
                <w:color w:val="000000"/>
              </w:rPr>
            </w:pPr>
            <w:r>
              <w:rPr>
                <w:color w:val="000000"/>
              </w:rPr>
              <w:t>Fotos</w:t>
            </w:r>
          </w:p>
          <w:p w:rsidR="005E1C4D" w:rsidRDefault="005E1C4D">
            <w:pPr>
              <w:jc w:val="left"/>
              <w:rPr>
                <w:color w:val="000000"/>
              </w:rPr>
            </w:pPr>
            <w:r>
              <w:rPr>
                <w:color w:val="000000"/>
              </w:rPr>
              <w:t>Formatos de evaluación de actividades.</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t>10</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Préstamo de libros y material bibliográfico</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pPr>
          </w:p>
          <w:p w:rsidR="005E1C4D" w:rsidRDefault="005E1C4D">
            <w:pPr>
              <w:ind w:right="-136"/>
            </w:pPr>
          </w:p>
          <w:p w:rsidR="005E1C4D" w:rsidRDefault="005E1C4D">
            <w:pPr>
              <w:ind w:right="-136"/>
            </w:pPr>
            <w:r>
              <w:t>Bibliotecaria</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r>
              <w:t xml:space="preserve">Constantemente tanto docentes como estudiantes pueden acceder a los </w:t>
            </w:r>
            <w:r>
              <w:lastRenderedPageBreak/>
              <w:t>préstamos de la biblioteca</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rPr>
            </w:pPr>
            <w:r>
              <w:rPr>
                <w:color w:val="000000"/>
              </w:rPr>
              <w:lastRenderedPageBreak/>
              <w:t>Registro en fichas de libro y del usuario.</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lastRenderedPageBreak/>
              <w:t>11</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Acompañamiento a procesos de lectura</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H</w:t>
            </w:r>
          </w:p>
        </w:tc>
        <w:tc>
          <w:tcPr>
            <w:tcW w:w="1850" w:type="dxa"/>
            <w:tcBorders>
              <w:top w:val="single" w:sz="4" w:space="0" w:color="000000"/>
              <w:left w:val="single" w:sz="4" w:space="0" w:color="000000"/>
              <w:bottom w:val="single" w:sz="4" w:space="0" w:color="000000"/>
              <w:right w:val="single" w:sz="4" w:space="0" w:color="000000"/>
            </w:tcBorders>
          </w:tcPr>
          <w:p w:rsidR="005E1C4D" w:rsidRDefault="005E1C4D">
            <w:pPr>
              <w:ind w:right="-136"/>
            </w:pPr>
          </w:p>
          <w:p w:rsidR="005E1C4D" w:rsidRDefault="005E1C4D">
            <w:pPr>
              <w:ind w:right="-136"/>
            </w:pPr>
            <w:r>
              <w:t>Bibliotecaria</w:t>
            </w:r>
          </w:p>
        </w:tc>
        <w:tc>
          <w:tcPr>
            <w:tcW w:w="2528" w:type="dxa"/>
            <w:tcBorders>
              <w:top w:val="single" w:sz="4" w:space="0" w:color="000000"/>
              <w:left w:val="single" w:sz="4" w:space="0" w:color="000000"/>
              <w:bottom w:val="single" w:sz="4" w:space="0" w:color="000000"/>
              <w:right w:val="single" w:sz="4" w:space="0" w:color="000000"/>
            </w:tcBorders>
            <w:hideMark/>
          </w:tcPr>
          <w:p w:rsidR="005E1C4D" w:rsidRDefault="005E1C4D">
            <w:r>
              <w:t>Se desarrollan actividades de promoción de lectura en biblioteca y aulas de clase, con la lectura de cuentos, el trabajo con artículos del periódico el mundo y el cuento viajero</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left"/>
              <w:rPr>
                <w:color w:val="000000"/>
              </w:rPr>
            </w:pP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t>10</w:t>
            </w:r>
          </w:p>
        </w:tc>
        <w:tc>
          <w:tcPr>
            <w:tcW w:w="1854" w:type="dxa"/>
            <w:tcBorders>
              <w:top w:val="single" w:sz="4" w:space="0" w:color="000000"/>
              <w:left w:val="single" w:sz="4" w:space="0" w:color="000000"/>
              <w:bottom w:val="single" w:sz="4" w:space="0" w:color="000000"/>
              <w:right w:val="single" w:sz="4" w:space="0" w:color="000000"/>
            </w:tcBorders>
            <w:vAlign w:val="center"/>
          </w:tcPr>
          <w:p w:rsidR="005E1C4D" w:rsidRDefault="005E1C4D">
            <w:pPr>
              <w:ind w:left="242"/>
              <w:rPr>
                <w:color w:val="000000"/>
              </w:rPr>
            </w:pPr>
            <w:r>
              <w:rPr>
                <w:color w:val="000000"/>
              </w:rPr>
              <w:t>Evaluar la satisfacción de la comunidad educativa</w:t>
            </w:r>
          </w:p>
          <w:p w:rsidR="005E1C4D" w:rsidRDefault="005E1C4D">
            <w:pPr>
              <w:jc w:val="center"/>
            </w:pP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V</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color w:val="000000"/>
              </w:rPr>
            </w:pPr>
            <w:r>
              <w:rPr>
                <w:color w:val="000000"/>
              </w:rPr>
              <w:t>Líder de proceso</w:t>
            </w:r>
          </w:p>
        </w:tc>
        <w:tc>
          <w:tcPr>
            <w:tcW w:w="2528" w:type="dxa"/>
            <w:tcBorders>
              <w:top w:val="single" w:sz="4" w:space="0" w:color="000000"/>
              <w:left w:val="single" w:sz="4" w:space="0" w:color="000000"/>
              <w:bottom w:val="single" w:sz="4" w:space="0" w:color="000000"/>
              <w:right w:val="single" w:sz="4" w:space="0" w:color="000000"/>
            </w:tcBorders>
          </w:tcPr>
          <w:p w:rsidR="005E1C4D" w:rsidRDefault="005E1C4D">
            <w:r>
              <w:t>Durante el año escolar se realiza la encuesta de satisfacción institucional, la cual permite conocer la evaluación de la comunidad educativa frente a los servicios de bienestar institucional.</w:t>
            </w:r>
          </w:p>
          <w:p w:rsidR="005E1C4D" w:rsidRDefault="005E1C4D"/>
          <w:p w:rsidR="005E1C4D" w:rsidRDefault="005E1C4D">
            <w:r>
              <w:t>Además, se harán dos seguimientos a los servicios de bienestar institucional durante el año.</w:t>
            </w:r>
          </w:p>
          <w:p w:rsidR="005E1C4D" w:rsidRDefault="005E1C4D"/>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center"/>
              <w:rPr>
                <w:color w:val="000000"/>
              </w:rPr>
            </w:pPr>
            <w:r>
              <w:rPr>
                <w:color w:val="000000"/>
              </w:rPr>
              <w:lastRenderedPageBreak/>
              <w:t>Encuesta de satisfacción institucional.</w:t>
            </w:r>
          </w:p>
          <w:p w:rsidR="005E1C4D" w:rsidRDefault="005E1C4D">
            <w:pPr>
              <w:jc w:val="center"/>
              <w:rPr>
                <w:color w:val="000000"/>
              </w:rPr>
            </w:pPr>
          </w:p>
          <w:p w:rsidR="005E1C4D" w:rsidRDefault="005E1C4D">
            <w:pPr>
              <w:jc w:val="center"/>
              <w:rPr>
                <w:color w:val="000000"/>
              </w:rPr>
            </w:pPr>
            <w:r>
              <w:rPr>
                <w:color w:val="000000"/>
              </w:rPr>
              <w:t>Formatos de seguimiento</w:t>
            </w:r>
          </w:p>
        </w:tc>
      </w:tr>
      <w:tr w:rsidR="005E1C4D" w:rsidTr="005E1C4D">
        <w:tc>
          <w:tcPr>
            <w:tcW w:w="435"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rPr>
                <w:b/>
              </w:rPr>
            </w:pPr>
            <w:r>
              <w:rPr>
                <w:b/>
              </w:rPr>
              <w:lastRenderedPageBreak/>
              <w:t>11</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Implementar acciones correctivas y de mejora ( acm) en los diferentes servicios.</w:t>
            </w:r>
          </w:p>
        </w:tc>
        <w:tc>
          <w:tcPr>
            <w:tcW w:w="687"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center"/>
            </w:pPr>
            <w:r>
              <w:t>A</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jc w:val="left"/>
              <w:rPr>
                <w:color w:val="000000"/>
              </w:rPr>
            </w:pPr>
            <w:r>
              <w:rPr>
                <w:color w:val="000000"/>
              </w:rPr>
              <w:t>Responsable de cada servicio</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5E1C4D" w:rsidRDefault="005E1C4D">
            <w:pPr>
              <w:rPr>
                <w:color w:val="000000"/>
              </w:rPr>
            </w:pPr>
            <w:r>
              <w:rPr>
                <w:color w:val="000000"/>
              </w:rPr>
              <w:t>Los resultados de la evaluación son presentados a los responsables de los servicios para la generación de acciones de mejora para el año lectivo siguiente.</w:t>
            </w:r>
          </w:p>
        </w:tc>
        <w:tc>
          <w:tcPr>
            <w:tcW w:w="1474" w:type="dxa"/>
            <w:tcBorders>
              <w:top w:val="single" w:sz="4" w:space="0" w:color="000000"/>
              <w:left w:val="single" w:sz="4" w:space="0" w:color="000000"/>
              <w:bottom w:val="single" w:sz="4" w:space="0" w:color="000000"/>
              <w:right w:val="single" w:sz="4" w:space="0" w:color="000000"/>
            </w:tcBorders>
            <w:vAlign w:val="center"/>
          </w:tcPr>
          <w:p w:rsidR="005E1C4D" w:rsidRDefault="005E1C4D">
            <w:pPr>
              <w:jc w:val="center"/>
              <w:rPr>
                <w:color w:val="000000"/>
              </w:rPr>
            </w:pPr>
          </w:p>
        </w:tc>
      </w:tr>
    </w:tbl>
    <w:p w:rsidR="005E1C4D" w:rsidRDefault="005E1C4D" w:rsidP="005E1C4D">
      <w:pPr>
        <w:ind w:left="720"/>
      </w:pPr>
    </w:p>
    <w:p w:rsidR="005E1C4D" w:rsidRDefault="005E1C4D" w:rsidP="005E1C4D">
      <w:pPr>
        <w:ind w:left="720"/>
      </w:pPr>
    </w:p>
    <w:p w:rsidR="005E1C4D" w:rsidRDefault="005E1C4D" w:rsidP="005E1C4D"/>
    <w:p w:rsidR="005E1C4D" w:rsidRDefault="005E1C4D" w:rsidP="005E1C4D"/>
    <w:p w:rsidR="005E1C4D" w:rsidRDefault="005E1C4D" w:rsidP="005E1C4D">
      <w:pPr>
        <w:jc w:val="left"/>
        <w:rPr>
          <w:b/>
          <w:smallCaps/>
          <w:color w:val="000000"/>
        </w:rPr>
      </w:pPr>
      <w:r>
        <w:br w:type="page"/>
      </w:r>
    </w:p>
    <w:p w:rsidR="005E1C4D" w:rsidRDefault="005E1C4D" w:rsidP="005E1C4D">
      <w:pPr>
        <w:jc w:val="left"/>
        <w:rPr>
          <w:b/>
          <w:smallCaps/>
          <w:color w:val="000000"/>
        </w:rPr>
      </w:pPr>
    </w:p>
    <w:p w:rsidR="00EF16EA" w:rsidRDefault="00EF16EA"/>
    <w:sectPr w:rsidR="00EF16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1E" w:rsidRDefault="00357B1E" w:rsidP="005E1C4D">
      <w:pPr>
        <w:spacing w:after="0" w:line="240" w:lineRule="auto"/>
      </w:pPr>
      <w:r>
        <w:separator/>
      </w:r>
    </w:p>
  </w:endnote>
  <w:endnote w:type="continuationSeparator" w:id="0">
    <w:p w:rsidR="00357B1E" w:rsidRDefault="00357B1E" w:rsidP="005E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1E" w:rsidRDefault="00357B1E" w:rsidP="005E1C4D">
      <w:pPr>
        <w:spacing w:after="0" w:line="240" w:lineRule="auto"/>
      </w:pPr>
      <w:r>
        <w:separator/>
      </w:r>
    </w:p>
  </w:footnote>
  <w:footnote w:type="continuationSeparator" w:id="0">
    <w:p w:rsidR="00357B1E" w:rsidRDefault="00357B1E" w:rsidP="005E1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1"/>
      <w:tblW w:w="10670" w:type="dxa"/>
      <w:tblInd w:w="-4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80"/>
      <w:gridCol w:w="2090"/>
    </w:tblGrid>
    <w:tr w:rsidR="005E1C4D" w:rsidTr="009150DB">
      <w:trPr>
        <w:trHeight w:val="369"/>
      </w:trPr>
      <w:tc>
        <w:tcPr>
          <w:tcW w:w="8580" w:type="dxa"/>
          <w:vMerge w:val="restart"/>
        </w:tcPr>
        <w:p w:rsidR="005E1C4D" w:rsidRDefault="005E1C4D" w:rsidP="005E1C4D">
          <w:pPr>
            <w:pStyle w:val="TableParagraph"/>
            <w:spacing w:after="1"/>
            <w:rPr>
              <w:rFonts w:ascii="Times New Roman"/>
              <w:sz w:val="9"/>
            </w:rPr>
          </w:pPr>
        </w:p>
        <w:tbl>
          <w:tblPr>
            <w:tblW w:w="12717" w:type="dxa"/>
            <w:tblLayout w:type="fixed"/>
            <w:tblCellMar>
              <w:top w:w="15" w:type="dxa"/>
              <w:left w:w="15" w:type="dxa"/>
              <w:bottom w:w="15" w:type="dxa"/>
              <w:right w:w="15" w:type="dxa"/>
            </w:tblCellMar>
            <w:tblLook w:val="04A0" w:firstRow="1" w:lastRow="0" w:firstColumn="1" w:lastColumn="0" w:noHBand="0" w:noVBand="1"/>
          </w:tblPr>
          <w:tblGrid>
            <w:gridCol w:w="10611"/>
            <w:gridCol w:w="2106"/>
          </w:tblGrid>
          <w:tr w:rsidR="005E1C4D" w:rsidRPr="00DE26DA" w:rsidTr="009150DB">
            <w:trPr>
              <w:trHeight w:val="329"/>
            </w:trPr>
            <w:tc>
              <w:tcPr>
                <w:tcW w:w="1061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5E1C4D" w:rsidRPr="00DE26DA" w:rsidRDefault="005E1C4D" w:rsidP="005E1C4D">
                <w:pPr>
                  <w:spacing w:line="240" w:lineRule="auto"/>
                  <w:rPr>
                    <w:rFonts w:ascii="Times New Roman" w:eastAsia="Times New Roman" w:hAnsi="Times New Roman"/>
                    <w:sz w:val="24"/>
                    <w:szCs w:val="24"/>
                  </w:rPr>
                </w:pPr>
                <w:r w:rsidRPr="00DE26DA">
                  <w:rPr>
                    <w:rFonts w:ascii="Times New Roman" w:eastAsia="Times New Roman" w:hAnsi="Times New Roman"/>
                    <w:noProof/>
                    <w:sz w:val="24"/>
                    <w:szCs w:val="24"/>
                  </w:rPr>
                  <w:drawing>
                    <wp:inline distT="0" distB="0" distL="0" distR="0" wp14:anchorId="6E891F60" wp14:editId="1D859179">
                      <wp:extent cx="5227320" cy="98163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566739" cy="1045372"/>
                              </a:xfrm>
                              <a:prstGeom prst="rect">
                                <a:avLst/>
                              </a:prstGeom>
                            </pic:spPr>
                          </pic:pic>
                        </a:graphicData>
                      </a:graphic>
                    </wp:inline>
                  </w:drawing>
                </w:r>
              </w:p>
            </w:tc>
            <w:tc>
              <w:tcPr>
                <w:tcW w:w="2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5E1C4D" w:rsidRPr="00DE26DA" w:rsidRDefault="005E1C4D" w:rsidP="005E1C4D">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 xml:space="preserve">CÓDIGO: </w:t>
                </w:r>
              </w:p>
            </w:tc>
          </w:tr>
          <w:tr w:rsidR="005E1C4D" w:rsidRPr="00DE26DA" w:rsidTr="009150DB">
            <w:trPr>
              <w:trHeight w:val="274"/>
            </w:trPr>
            <w:tc>
              <w:tcPr>
                <w:tcW w:w="10611" w:type="dxa"/>
                <w:vMerge/>
                <w:tcBorders>
                  <w:top w:val="single" w:sz="8" w:space="0" w:color="000000"/>
                  <w:left w:val="single" w:sz="8" w:space="0" w:color="000000"/>
                  <w:bottom w:val="single" w:sz="8" w:space="0" w:color="000000"/>
                  <w:right w:val="single" w:sz="8" w:space="0" w:color="000000"/>
                </w:tcBorders>
                <w:vAlign w:val="center"/>
                <w:hideMark/>
              </w:tcPr>
              <w:p w:rsidR="005E1C4D" w:rsidRPr="00DE26DA" w:rsidRDefault="005E1C4D" w:rsidP="005E1C4D">
                <w:pPr>
                  <w:spacing w:line="240" w:lineRule="auto"/>
                  <w:rPr>
                    <w:rFonts w:ascii="Times New Roman" w:eastAsia="Times New Roman" w:hAnsi="Times New Roman"/>
                    <w:sz w:val="24"/>
                    <w:szCs w:val="24"/>
                  </w:rPr>
                </w:pPr>
              </w:p>
            </w:tc>
            <w:tc>
              <w:tcPr>
                <w:tcW w:w="2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5E1C4D" w:rsidRPr="00DE26DA" w:rsidRDefault="005E1C4D" w:rsidP="005E1C4D">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 xml:space="preserve">Versión: </w:t>
                </w:r>
                <w:r>
                  <w:rPr>
                    <w:rFonts w:eastAsia="Times New Roman"/>
                    <w:b/>
                    <w:bCs/>
                    <w:color w:val="000000"/>
                    <w:sz w:val="18"/>
                    <w:szCs w:val="18"/>
                  </w:rPr>
                  <w:t>4</w:t>
                </w:r>
              </w:p>
            </w:tc>
          </w:tr>
          <w:tr w:rsidR="005E1C4D" w:rsidRPr="00DE26DA" w:rsidTr="009150DB">
            <w:trPr>
              <w:trHeight w:val="514"/>
            </w:trPr>
            <w:tc>
              <w:tcPr>
                <w:tcW w:w="10611" w:type="dxa"/>
                <w:vMerge/>
                <w:tcBorders>
                  <w:top w:val="single" w:sz="8" w:space="0" w:color="000000"/>
                  <w:left w:val="single" w:sz="8" w:space="0" w:color="000000"/>
                  <w:bottom w:val="single" w:sz="8" w:space="0" w:color="000000"/>
                  <w:right w:val="single" w:sz="8" w:space="0" w:color="000000"/>
                </w:tcBorders>
                <w:vAlign w:val="center"/>
                <w:hideMark/>
              </w:tcPr>
              <w:p w:rsidR="005E1C4D" w:rsidRPr="00DE26DA" w:rsidRDefault="005E1C4D" w:rsidP="005E1C4D">
                <w:pPr>
                  <w:spacing w:line="240" w:lineRule="auto"/>
                  <w:rPr>
                    <w:rFonts w:ascii="Times New Roman" w:eastAsia="Times New Roman" w:hAnsi="Times New Roman"/>
                    <w:sz w:val="24"/>
                    <w:szCs w:val="24"/>
                  </w:rPr>
                </w:pPr>
              </w:p>
            </w:tc>
            <w:tc>
              <w:tcPr>
                <w:tcW w:w="2106" w:type="dxa"/>
                <w:tcBorders>
                  <w:top w:val="single" w:sz="8" w:space="0" w:color="000000"/>
                  <w:left w:val="single" w:sz="8" w:space="0" w:color="000000"/>
                  <w:bottom w:val="single" w:sz="4" w:space="0" w:color="000000"/>
                  <w:right w:val="single" w:sz="8" w:space="0" w:color="000000"/>
                </w:tcBorders>
                <w:tcMar>
                  <w:top w:w="72" w:type="dxa"/>
                  <w:left w:w="144" w:type="dxa"/>
                  <w:bottom w:w="72" w:type="dxa"/>
                  <w:right w:w="144" w:type="dxa"/>
                </w:tcMar>
                <w:vAlign w:val="center"/>
                <w:hideMark/>
              </w:tcPr>
              <w:p w:rsidR="005E1C4D" w:rsidRPr="00DE26DA" w:rsidRDefault="005E1C4D" w:rsidP="005E1C4D">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Fecha vigencia: 26/03/2021</w:t>
                </w:r>
              </w:p>
            </w:tc>
          </w:tr>
        </w:tbl>
        <w:p w:rsidR="005E1C4D" w:rsidRDefault="005E1C4D" w:rsidP="005E1C4D">
          <w:pPr>
            <w:pStyle w:val="TableParagraph"/>
            <w:ind w:left="173"/>
            <w:rPr>
              <w:rFonts w:ascii="Times New Roman"/>
              <w:sz w:val="20"/>
            </w:rPr>
          </w:pPr>
        </w:p>
      </w:tc>
      <w:tc>
        <w:tcPr>
          <w:tcW w:w="2090" w:type="dxa"/>
        </w:tcPr>
        <w:p w:rsidR="005E1C4D" w:rsidRDefault="005E1C4D" w:rsidP="005E1C4D">
          <w:pPr>
            <w:pStyle w:val="TableParagraph"/>
            <w:spacing w:before="74"/>
            <w:ind w:left="61"/>
            <w:rPr>
              <w:b/>
              <w:sz w:val="20"/>
            </w:rPr>
          </w:pPr>
          <w:r>
            <w:rPr>
              <w:b/>
              <w:sz w:val="18"/>
            </w:rPr>
            <w:t>CÓDIGO:</w:t>
          </w:r>
          <w:r>
            <w:rPr>
              <w:b/>
              <w:spacing w:val="-5"/>
              <w:sz w:val="18"/>
            </w:rPr>
            <w:t xml:space="preserve"> </w:t>
          </w:r>
          <w:r>
            <w:rPr>
              <w:b/>
              <w:sz w:val="20"/>
            </w:rPr>
            <w:t>GD-DE-01</w:t>
          </w:r>
        </w:p>
      </w:tc>
    </w:tr>
    <w:tr w:rsidR="005E1C4D" w:rsidTr="009150DB">
      <w:trPr>
        <w:trHeight w:val="330"/>
      </w:trPr>
      <w:tc>
        <w:tcPr>
          <w:tcW w:w="8580" w:type="dxa"/>
          <w:vMerge/>
          <w:tcBorders>
            <w:top w:val="nil"/>
          </w:tcBorders>
        </w:tcPr>
        <w:p w:rsidR="005E1C4D" w:rsidRDefault="005E1C4D" w:rsidP="005E1C4D">
          <w:pPr>
            <w:rPr>
              <w:sz w:val="2"/>
              <w:szCs w:val="2"/>
            </w:rPr>
          </w:pPr>
        </w:p>
      </w:tc>
      <w:tc>
        <w:tcPr>
          <w:tcW w:w="2090" w:type="dxa"/>
        </w:tcPr>
        <w:p w:rsidR="005E1C4D" w:rsidRDefault="005E1C4D" w:rsidP="005E1C4D">
          <w:pPr>
            <w:pStyle w:val="TableParagraph"/>
            <w:spacing w:before="69"/>
            <w:ind w:left="61"/>
            <w:rPr>
              <w:b/>
              <w:sz w:val="18"/>
            </w:rPr>
          </w:pPr>
          <w:r>
            <w:rPr>
              <w:b/>
              <w:sz w:val="18"/>
            </w:rPr>
            <w:t>Version:</w:t>
          </w:r>
          <w:r>
            <w:rPr>
              <w:b/>
              <w:spacing w:val="-5"/>
              <w:sz w:val="18"/>
            </w:rPr>
            <w:t xml:space="preserve"> </w:t>
          </w:r>
          <w:r>
            <w:rPr>
              <w:b/>
              <w:sz w:val="18"/>
            </w:rPr>
            <w:t>5</w:t>
          </w:r>
        </w:p>
      </w:tc>
    </w:tr>
    <w:tr w:rsidR="005E1C4D" w:rsidTr="009150DB">
      <w:trPr>
        <w:trHeight w:val="766"/>
      </w:trPr>
      <w:tc>
        <w:tcPr>
          <w:tcW w:w="8580" w:type="dxa"/>
          <w:vMerge/>
          <w:tcBorders>
            <w:top w:val="nil"/>
          </w:tcBorders>
        </w:tcPr>
        <w:p w:rsidR="005E1C4D" w:rsidRDefault="005E1C4D" w:rsidP="005E1C4D">
          <w:pPr>
            <w:rPr>
              <w:sz w:val="2"/>
              <w:szCs w:val="2"/>
            </w:rPr>
          </w:pPr>
        </w:p>
      </w:tc>
      <w:tc>
        <w:tcPr>
          <w:tcW w:w="2090" w:type="dxa"/>
        </w:tcPr>
        <w:p w:rsidR="005E1C4D" w:rsidRDefault="005E1C4D" w:rsidP="005E1C4D">
          <w:pPr>
            <w:pStyle w:val="TableParagraph"/>
            <w:spacing w:before="3"/>
            <w:rPr>
              <w:rFonts w:ascii="Times New Roman"/>
            </w:rPr>
          </w:pPr>
        </w:p>
        <w:p w:rsidR="005E1C4D" w:rsidRDefault="005E1C4D" w:rsidP="005E1C4D">
          <w:pPr>
            <w:pStyle w:val="TableParagraph"/>
            <w:ind w:left="61" w:right="938"/>
            <w:rPr>
              <w:b/>
              <w:sz w:val="18"/>
            </w:rPr>
          </w:pPr>
          <w:r>
            <w:rPr>
              <w:b/>
              <w:sz w:val="18"/>
            </w:rPr>
            <w:t>Fecha vigencia:</w:t>
          </w:r>
          <w:r>
            <w:rPr>
              <w:b/>
              <w:spacing w:val="-48"/>
              <w:sz w:val="18"/>
            </w:rPr>
            <w:t xml:space="preserve"> </w:t>
          </w:r>
          <w:r>
            <w:rPr>
              <w:b/>
              <w:sz w:val="18"/>
            </w:rPr>
            <w:t>13/10/2021</w:t>
          </w:r>
        </w:p>
      </w:tc>
    </w:tr>
    <w:tr w:rsidR="005E1C4D" w:rsidTr="009150DB">
      <w:trPr>
        <w:trHeight w:val="409"/>
      </w:trPr>
      <w:tc>
        <w:tcPr>
          <w:tcW w:w="8580" w:type="dxa"/>
        </w:tcPr>
        <w:p w:rsidR="005E1C4D" w:rsidRPr="001B4192" w:rsidRDefault="005E1C4D" w:rsidP="005E1C4D">
          <w:pPr>
            <w:pStyle w:val="TableParagraph"/>
            <w:spacing w:before="71"/>
            <w:ind w:left="2384" w:right="2382"/>
            <w:jc w:val="center"/>
            <w:rPr>
              <w:b/>
              <w:sz w:val="24"/>
            </w:rPr>
          </w:pPr>
          <w:r w:rsidRPr="001B4192">
            <w:rPr>
              <w:b/>
              <w:sz w:val="24"/>
            </w:rPr>
            <w:t xml:space="preserve">CARACTERIZACIONES </w:t>
          </w:r>
        </w:p>
      </w:tc>
      <w:tc>
        <w:tcPr>
          <w:tcW w:w="2090" w:type="dxa"/>
        </w:tcPr>
        <w:p w:rsidR="005E1C4D" w:rsidRDefault="005E1C4D" w:rsidP="005E1C4D">
          <w:pPr>
            <w:pStyle w:val="TableParagraph"/>
            <w:spacing w:line="203" w:lineRule="exact"/>
            <w:ind w:left="61"/>
            <w:rPr>
              <w:b/>
              <w:sz w:val="18"/>
            </w:rPr>
          </w:pPr>
          <w:r>
            <w:rPr>
              <w:b/>
              <w:sz w:val="18"/>
            </w:rPr>
            <w:t xml:space="preserve">Página: 1 de </w:t>
          </w:r>
        </w:p>
      </w:tc>
    </w:tr>
  </w:tbl>
  <w:p w:rsidR="005E1C4D" w:rsidRDefault="005E1C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4D"/>
    <w:rsid w:val="002457EC"/>
    <w:rsid w:val="00357B1E"/>
    <w:rsid w:val="005E1C4D"/>
    <w:rsid w:val="00C941AC"/>
    <w:rsid w:val="00CB25E9"/>
    <w:rsid w:val="00EF1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010A"/>
  <w15:chartTrackingRefBased/>
  <w15:docId w15:val="{2660A861-42FF-4F9A-87E6-DC7A46DB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4D"/>
    <w:pPr>
      <w:spacing w:line="360" w:lineRule="auto"/>
      <w:jc w:val="both"/>
    </w:pPr>
    <w:rPr>
      <w:rFonts w:ascii="Arial" w:eastAsia="Arial" w:hAnsi="Arial" w:cs="Arial"/>
      <w:lang w:val="es-CO"/>
    </w:rPr>
  </w:style>
  <w:style w:type="paragraph" w:styleId="Ttulo2">
    <w:name w:val="heading 2"/>
    <w:basedOn w:val="Normal"/>
    <w:next w:val="Normal"/>
    <w:link w:val="Ttulo2Car"/>
    <w:autoRedefine/>
    <w:uiPriority w:val="99"/>
    <w:semiHidden/>
    <w:unhideWhenUsed/>
    <w:qFormat/>
    <w:rsid w:val="005E1C4D"/>
    <w:pPr>
      <w:keepNext/>
      <w:widowControl w:val="0"/>
      <w:spacing w:before="240" w:after="60"/>
      <w:ind w:left="720"/>
      <w:jc w:val="center"/>
      <w:outlineLvl w:val="1"/>
    </w:pPr>
    <w:rPr>
      <w:rFonts w:eastAsia="Times New Roman"/>
      <w:b/>
      <w:caps/>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5E1C4D"/>
    <w:rPr>
      <w:rFonts w:ascii="Arial" w:eastAsia="Times New Roman" w:hAnsi="Arial" w:cs="Arial"/>
      <w:b/>
      <w:caps/>
      <w:color w:val="000000"/>
      <w:szCs w:val="24"/>
      <w:lang w:val="es-CO" w:eastAsia="es-ES"/>
    </w:rPr>
  </w:style>
  <w:style w:type="paragraph" w:styleId="Encabezado">
    <w:name w:val="header"/>
    <w:basedOn w:val="Normal"/>
    <w:link w:val="EncabezadoCar"/>
    <w:uiPriority w:val="99"/>
    <w:unhideWhenUsed/>
    <w:rsid w:val="005E1C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C4D"/>
    <w:rPr>
      <w:rFonts w:ascii="Arial" w:eastAsia="Arial" w:hAnsi="Arial" w:cs="Arial"/>
      <w:lang w:val="es-CO"/>
    </w:rPr>
  </w:style>
  <w:style w:type="paragraph" w:styleId="Piedepgina">
    <w:name w:val="footer"/>
    <w:basedOn w:val="Normal"/>
    <w:link w:val="PiedepginaCar"/>
    <w:uiPriority w:val="99"/>
    <w:unhideWhenUsed/>
    <w:rsid w:val="005E1C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C4D"/>
    <w:rPr>
      <w:rFonts w:ascii="Arial" w:eastAsia="Arial" w:hAnsi="Arial" w:cs="Arial"/>
      <w:lang w:val="es-CO"/>
    </w:rPr>
  </w:style>
  <w:style w:type="table" w:customStyle="1" w:styleId="TableNormal1">
    <w:name w:val="Table Normal1"/>
    <w:uiPriority w:val="2"/>
    <w:semiHidden/>
    <w:unhideWhenUsed/>
    <w:qFormat/>
    <w:rsid w:val="005E1C4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1C4D"/>
    <w:pPr>
      <w:widowControl w:val="0"/>
      <w:autoSpaceDE w:val="0"/>
      <w:autoSpaceDN w:val="0"/>
      <w:spacing w:after="0" w:line="240" w:lineRule="auto"/>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Docente</cp:lastModifiedBy>
  <cp:revision>2</cp:revision>
  <dcterms:created xsi:type="dcterms:W3CDTF">2023-08-09T02:21:00Z</dcterms:created>
  <dcterms:modified xsi:type="dcterms:W3CDTF">2023-08-09T02:21:00Z</dcterms:modified>
</cp:coreProperties>
</file>